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11" w:rightChars="-148"/>
        <w:jc w:val="center"/>
        <w:rPr>
          <w:rFonts w:ascii="宋体" w:hAnsi="宋体" w:cs="宋体"/>
          <w:b/>
          <w:color w:val="auto"/>
          <w:sz w:val="56"/>
          <w:szCs w:val="56"/>
          <w:highlight w:val="none"/>
        </w:rPr>
      </w:pPr>
      <w:r>
        <w:rPr>
          <w:rFonts w:hint="eastAsia" w:ascii="宋体" w:hAnsi="宋体" w:cs="宋体"/>
          <w:b/>
          <w:color w:val="auto"/>
          <w:sz w:val="56"/>
          <w:szCs w:val="56"/>
          <w:highlight w:val="none"/>
        </w:rPr>
        <w:t>广州市城投资产经营管理有限公司流花分公司</w:t>
      </w: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44"/>
          <w:highlight w:val="none"/>
        </w:rPr>
        <w:t>2022-2024年度</w:t>
      </w:r>
      <w:r>
        <w:rPr>
          <w:rFonts w:hint="eastAsia" w:ascii="宋体" w:hAnsi="宋体" w:cs="宋体"/>
          <w:b/>
          <w:color w:val="auto"/>
          <w:sz w:val="56"/>
          <w:szCs w:val="56"/>
          <w:highlight w:val="none"/>
        </w:rPr>
        <w:t>常年法律顾问</w:t>
      </w: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单位选取项目</w:t>
      </w:r>
    </w:p>
    <w:p>
      <w:pPr>
        <w:spacing w:line="360" w:lineRule="auto"/>
        <w:rPr>
          <w:rFonts w:ascii="宋体" w:hAnsi="宋体" w:cs="宋体"/>
          <w:color w:val="auto"/>
          <w:sz w:val="32"/>
          <w:highlight w:val="none"/>
        </w:rPr>
      </w:pPr>
    </w:p>
    <w:p>
      <w:pPr>
        <w:spacing w:before="312" w:beforeLines="100" w:after="312" w:afterLines="100"/>
        <w:jc w:val="center"/>
        <w:rPr>
          <w:rFonts w:ascii="宋体" w:hAnsi="宋体" w:cs="宋体"/>
          <w:b/>
          <w:color w:val="auto"/>
          <w:sz w:val="96"/>
          <w:szCs w:val="44"/>
          <w:highlight w:val="none"/>
        </w:rPr>
      </w:pPr>
      <w:r>
        <w:rPr>
          <w:rFonts w:hint="eastAsia" w:ascii="宋体" w:hAnsi="宋体" w:cs="宋体"/>
          <w:b/>
          <w:color w:val="auto"/>
          <w:sz w:val="96"/>
          <w:szCs w:val="44"/>
          <w:highlight w:val="none"/>
        </w:rPr>
        <w:t>竞</w:t>
      </w:r>
    </w:p>
    <w:p>
      <w:pPr>
        <w:spacing w:before="312" w:beforeLines="100" w:after="312" w:afterLines="100"/>
        <w:jc w:val="center"/>
        <w:rPr>
          <w:rFonts w:ascii="宋体" w:hAnsi="宋体" w:cs="宋体"/>
          <w:b/>
          <w:color w:val="auto"/>
          <w:sz w:val="96"/>
          <w:szCs w:val="44"/>
          <w:highlight w:val="none"/>
        </w:rPr>
      </w:pPr>
      <w:r>
        <w:rPr>
          <w:rFonts w:hint="eastAsia" w:ascii="宋体" w:hAnsi="宋体" w:cs="宋体"/>
          <w:b/>
          <w:color w:val="auto"/>
          <w:sz w:val="96"/>
          <w:szCs w:val="44"/>
          <w:highlight w:val="none"/>
        </w:rPr>
        <w:t>选</w:t>
      </w:r>
    </w:p>
    <w:p>
      <w:pPr>
        <w:spacing w:before="312" w:beforeLines="100" w:after="312" w:afterLines="100"/>
        <w:jc w:val="center"/>
        <w:rPr>
          <w:rFonts w:ascii="宋体" w:hAnsi="宋体" w:cs="宋体"/>
          <w:b/>
          <w:color w:val="auto"/>
          <w:sz w:val="96"/>
          <w:szCs w:val="44"/>
          <w:highlight w:val="none"/>
        </w:rPr>
      </w:pPr>
      <w:r>
        <w:rPr>
          <w:rFonts w:hint="eastAsia" w:ascii="宋体" w:hAnsi="宋体" w:cs="宋体"/>
          <w:b/>
          <w:color w:val="auto"/>
          <w:sz w:val="96"/>
          <w:szCs w:val="44"/>
          <w:highlight w:val="none"/>
        </w:rPr>
        <w:t>文</w:t>
      </w:r>
    </w:p>
    <w:p>
      <w:pPr>
        <w:spacing w:before="312" w:beforeLines="100" w:after="312" w:afterLines="100"/>
        <w:jc w:val="center"/>
        <w:rPr>
          <w:rFonts w:ascii="宋体" w:hAnsi="宋体" w:cs="宋体"/>
          <w:b/>
          <w:color w:val="auto"/>
          <w:sz w:val="96"/>
          <w:szCs w:val="44"/>
          <w:highlight w:val="none"/>
        </w:rPr>
      </w:pPr>
      <w:r>
        <w:rPr>
          <w:rFonts w:hint="eastAsia" w:ascii="宋体" w:hAnsi="宋体" w:cs="宋体"/>
          <w:b/>
          <w:color w:val="auto"/>
          <w:sz w:val="96"/>
          <w:szCs w:val="44"/>
          <w:highlight w:val="none"/>
        </w:rPr>
        <w:t>件</w:t>
      </w:r>
    </w:p>
    <w:p>
      <w:pPr>
        <w:spacing w:line="360" w:lineRule="auto"/>
        <w:jc w:val="center"/>
        <w:rPr>
          <w:rFonts w:ascii="宋体" w:hAnsi="宋体" w:cs="宋体"/>
          <w:color w:val="auto"/>
          <w:sz w:val="32"/>
          <w:highlight w:val="none"/>
        </w:rPr>
      </w:pPr>
    </w:p>
    <w:p>
      <w:pPr>
        <w:spacing w:line="360" w:lineRule="auto"/>
        <w:jc w:val="center"/>
        <w:rPr>
          <w:rFonts w:ascii="宋体" w:hAnsi="宋体" w:cs="宋体"/>
          <w:color w:val="auto"/>
          <w:sz w:val="32"/>
          <w:highlight w:val="none"/>
        </w:rPr>
      </w:pPr>
    </w:p>
    <w:p>
      <w:pPr>
        <w:spacing w:line="360" w:lineRule="auto"/>
        <w:jc w:val="center"/>
        <w:rPr>
          <w:rFonts w:ascii="宋体" w:hAnsi="宋体" w:cs="宋体"/>
          <w:color w:val="auto"/>
          <w:sz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bCs/>
          <w:color w:val="auto"/>
          <w:sz w:val="32"/>
          <w:szCs w:val="32"/>
          <w:highlight w:val="none"/>
        </w:rPr>
        <w:t>广州市城投资产经营管理有限公司流花分公司</w:t>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二O二二年</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月</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rPr>
        <w:t>日</w:t>
      </w:r>
    </w:p>
    <w:p>
      <w:pPr>
        <w:spacing w:line="360" w:lineRule="auto"/>
        <w:rPr>
          <w:rFonts w:ascii="宋体" w:hAnsi="宋体" w:cs="宋体"/>
          <w:b/>
          <w:color w:val="auto"/>
          <w:szCs w:val="28"/>
          <w:highlight w:val="none"/>
        </w:rPr>
      </w:pPr>
    </w:p>
    <w:p>
      <w:pPr>
        <w:spacing w:line="360" w:lineRule="auto"/>
        <w:rPr>
          <w:rFonts w:ascii="宋体" w:hAnsi="宋体" w:cs="宋体"/>
          <w:b/>
          <w:color w:val="auto"/>
          <w:szCs w:val="28"/>
          <w:highlight w:val="none"/>
        </w:rPr>
      </w:pPr>
    </w:p>
    <w:p>
      <w:pPr>
        <w:spacing w:line="360" w:lineRule="auto"/>
        <w:jc w:val="center"/>
        <w:rPr>
          <w:rFonts w:ascii="宋体" w:hAnsi="宋体" w:cs="宋体"/>
          <w:b/>
          <w:color w:val="auto"/>
          <w:sz w:val="96"/>
          <w:szCs w:val="96"/>
          <w:highlight w:val="none"/>
        </w:rPr>
      </w:pPr>
      <w:bookmarkStart w:id="0" w:name="_Hlt67893495"/>
      <w:bookmarkEnd w:id="0"/>
    </w:p>
    <w:p>
      <w:pPr>
        <w:spacing w:line="360" w:lineRule="auto"/>
        <w:rPr>
          <w:rFonts w:ascii="宋体" w:hAnsi="宋体" w:cs="宋体"/>
          <w:b/>
          <w:color w:val="auto"/>
          <w:sz w:val="96"/>
          <w:szCs w:val="96"/>
          <w:highlight w:val="none"/>
        </w:rPr>
      </w:pPr>
    </w:p>
    <w:p>
      <w:pPr>
        <w:spacing w:line="360" w:lineRule="auto"/>
        <w:jc w:val="center"/>
        <w:rPr>
          <w:rFonts w:ascii="宋体" w:hAnsi="宋体" w:cs="宋体"/>
          <w:b/>
          <w:color w:val="auto"/>
          <w:sz w:val="56"/>
          <w:szCs w:val="56"/>
          <w:highlight w:val="none"/>
        </w:rPr>
      </w:pPr>
      <w:r>
        <w:rPr>
          <w:rFonts w:hint="eastAsia" w:ascii="宋体" w:hAnsi="宋体" w:cs="宋体"/>
          <w:b/>
          <w:color w:val="auto"/>
          <w:sz w:val="56"/>
          <w:szCs w:val="56"/>
          <w:highlight w:val="none"/>
        </w:rPr>
        <w:t>目  录</w:t>
      </w:r>
    </w:p>
    <w:p>
      <w:pPr>
        <w:spacing w:line="360" w:lineRule="auto"/>
        <w:jc w:val="center"/>
        <w:rPr>
          <w:rFonts w:ascii="宋体" w:hAnsi="宋体" w:cs="宋体"/>
          <w:b/>
          <w:color w:val="auto"/>
          <w:sz w:val="52"/>
          <w:szCs w:val="52"/>
          <w:highlight w:val="none"/>
        </w:rPr>
      </w:pPr>
      <w:bookmarkStart w:id="1" w:name="_Hlt91233176"/>
      <w:bookmarkEnd w:id="1"/>
    </w:p>
    <w:p>
      <w:pPr>
        <w:spacing w:line="360" w:lineRule="auto"/>
        <w:ind w:right="261" w:firstLine="994" w:firstLineChars="275"/>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竞选公告………………………………</w:t>
      </w:r>
      <w:r>
        <w:rPr>
          <w:rFonts w:hint="eastAsia" w:ascii="宋体" w:hAnsi="宋体" w:cs="宋体"/>
          <w:b/>
          <w:color w:val="auto"/>
          <w:sz w:val="36"/>
          <w:szCs w:val="36"/>
          <w:highlight w:val="none"/>
          <w:lang w:val="en-US" w:eastAsia="zh-CN"/>
        </w:rPr>
        <w:t>3</w:t>
      </w:r>
    </w:p>
    <w:p>
      <w:pPr>
        <w:spacing w:line="360" w:lineRule="auto"/>
        <w:ind w:right="261"/>
        <w:jc w:val="center"/>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第一章 竞投人须知…………………</w:t>
      </w:r>
      <w:r>
        <w:rPr>
          <w:rFonts w:hint="eastAsia" w:ascii="宋体" w:hAnsi="宋体" w:cs="宋体"/>
          <w:b/>
          <w:color w:val="auto"/>
          <w:sz w:val="36"/>
          <w:szCs w:val="36"/>
          <w:highlight w:val="none"/>
          <w:lang w:val="en-US" w:eastAsia="zh-CN"/>
        </w:rPr>
        <w:t>4</w:t>
      </w:r>
    </w:p>
    <w:p>
      <w:pPr>
        <w:spacing w:line="360" w:lineRule="auto"/>
        <w:ind w:right="261"/>
        <w:jc w:val="center"/>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第二章 竞投文件的递交……………</w:t>
      </w:r>
      <w:r>
        <w:rPr>
          <w:rFonts w:hint="eastAsia" w:ascii="宋体" w:hAnsi="宋体" w:cs="宋体"/>
          <w:b/>
          <w:color w:val="auto"/>
          <w:sz w:val="36"/>
          <w:szCs w:val="36"/>
          <w:highlight w:val="none"/>
          <w:lang w:val="en-US" w:eastAsia="zh-CN"/>
        </w:rPr>
        <w:t>6</w:t>
      </w:r>
    </w:p>
    <w:p>
      <w:pPr>
        <w:spacing w:line="360" w:lineRule="auto"/>
        <w:ind w:right="261"/>
        <w:jc w:val="center"/>
        <w:rPr>
          <w:rFonts w:hint="eastAsia" w:ascii="宋体" w:hAnsi="宋体" w:cs="宋体" w:eastAsiaTheme="minorEastAsia"/>
          <w:b/>
          <w:color w:val="auto"/>
          <w:sz w:val="36"/>
          <w:szCs w:val="36"/>
          <w:highlight w:val="none"/>
          <w:lang w:eastAsia="zh-CN"/>
        </w:rPr>
      </w:pPr>
      <w:r>
        <w:rPr>
          <w:rFonts w:hint="eastAsia" w:ascii="宋体" w:hAnsi="宋体" w:cs="宋体"/>
          <w:b/>
          <w:color w:val="auto"/>
          <w:sz w:val="36"/>
          <w:szCs w:val="36"/>
          <w:highlight w:val="none"/>
        </w:rPr>
        <w:t>第三章 评审、选定…………………</w:t>
      </w:r>
      <w:r>
        <w:rPr>
          <w:rFonts w:hint="eastAsia" w:ascii="宋体" w:hAnsi="宋体" w:cs="宋体"/>
          <w:b/>
          <w:color w:val="auto"/>
          <w:sz w:val="36"/>
          <w:szCs w:val="36"/>
          <w:highlight w:val="none"/>
          <w:lang w:val="en-US" w:eastAsia="zh-CN"/>
        </w:rPr>
        <w:t>7</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竞选公告</w:t>
      </w:r>
    </w:p>
    <w:p>
      <w:pPr>
        <w:spacing w:line="360" w:lineRule="auto"/>
        <w:jc w:val="center"/>
        <w:rPr>
          <w:rFonts w:ascii="宋体" w:hAnsi="宋体" w:cs="宋体"/>
          <w:color w:val="auto"/>
          <w:sz w:val="18"/>
          <w:szCs w:val="18"/>
          <w:highlight w:val="none"/>
        </w:rPr>
      </w:pP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为防范我司经济活动中的法律风险，完善我司内控体系，保障我司各项工作合法合规，进一步推进我司依法治企工作，特公开竞选常年法律顾问单位，现将该竞选项目相关信息在流花中心官网公布：</w:t>
      </w:r>
    </w:p>
    <w:p>
      <w:pPr>
        <w:autoSpaceDE w:val="0"/>
        <w:autoSpaceDN w:val="0"/>
        <w:adjustRightInd w:val="0"/>
        <w:spacing w:line="360" w:lineRule="auto"/>
        <w:ind w:firstLine="480" w:firstLineChars="200"/>
        <w:jc w:val="left"/>
        <w:rPr>
          <w:rFonts w:hint="eastAsia" w:ascii="黑体" w:hAnsi="黑体" w:eastAsia="黑体" w:cs="宋体"/>
          <w:color w:val="auto"/>
          <w:sz w:val="24"/>
          <w:highlight w:val="none"/>
        </w:rPr>
      </w:pPr>
      <w:r>
        <w:rPr>
          <w:rFonts w:hint="eastAsia" w:ascii="黑体" w:hAnsi="黑体" w:eastAsia="黑体" w:cs="宋体"/>
          <w:color w:val="auto"/>
          <w:sz w:val="24"/>
          <w:highlight w:val="none"/>
        </w:rPr>
        <w:t>一、竞选项目简要</w:t>
      </w:r>
    </w:p>
    <w:p>
      <w:pPr>
        <w:numPr>
          <w:ilvl w:val="0"/>
          <w:numId w:val="1"/>
        </w:numPr>
        <w:tabs>
          <w:tab w:val="left" w:pos="735"/>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项目名称：2022-2024年度常年法律顾问单位选取项目</w:t>
      </w:r>
    </w:p>
    <w:p>
      <w:pPr>
        <w:numPr>
          <w:ilvl w:val="0"/>
          <w:numId w:val="1"/>
        </w:numPr>
        <w:tabs>
          <w:tab w:val="left" w:pos="735"/>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项目内容：选取广州市城投资产经营管理有限公司流花分公司常年法律顾问单位。</w:t>
      </w:r>
    </w:p>
    <w:p>
      <w:pPr>
        <w:numPr>
          <w:ilvl w:val="0"/>
          <w:numId w:val="1"/>
        </w:numPr>
        <w:tabs>
          <w:tab w:val="left" w:pos="735"/>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常年法律服务费最高限价：</w:t>
      </w:r>
      <w:r>
        <w:rPr>
          <w:rFonts w:hint="eastAsia" w:ascii="仿宋_GB2312" w:hAnsi="宋体" w:eastAsia="仿宋_GB2312" w:cs="宋体"/>
          <w:color w:val="auto"/>
          <w:sz w:val="24"/>
          <w:highlight w:val="none"/>
          <w:lang w:val="en-US" w:eastAsia="zh-CN"/>
        </w:rPr>
        <w:t>33.5</w:t>
      </w:r>
      <w:r>
        <w:rPr>
          <w:rFonts w:hint="eastAsia" w:ascii="仿宋_GB2312" w:hAnsi="宋体" w:eastAsia="仿宋_GB2312" w:cs="宋体"/>
          <w:color w:val="auto"/>
          <w:sz w:val="24"/>
          <w:highlight w:val="none"/>
        </w:rPr>
        <w:t>万元(服务期限为2年)。</w:t>
      </w:r>
    </w:p>
    <w:p>
      <w:pPr>
        <w:autoSpaceDE w:val="0"/>
        <w:autoSpaceDN w:val="0"/>
        <w:adjustRightInd w:val="0"/>
        <w:spacing w:line="360" w:lineRule="auto"/>
        <w:ind w:firstLine="480" w:firstLineChars="200"/>
        <w:jc w:val="left"/>
        <w:rPr>
          <w:rFonts w:hint="eastAsia" w:ascii="黑体" w:hAnsi="黑体" w:eastAsia="黑体" w:cs="宋体"/>
          <w:color w:val="auto"/>
          <w:sz w:val="24"/>
          <w:highlight w:val="none"/>
        </w:rPr>
      </w:pPr>
      <w:r>
        <w:rPr>
          <w:rFonts w:hint="eastAsia" w:ascii="黑体" w:hAnsi="黑体" w:eastAsia="黑体" w:cs="宋体"/>
          <w:color w:val="auto"/>
          <w:sz w:val="24"/>
          <w:highlight w:val="none"/>
        </w:rPr>
        <w:t>二、合格竞投人资格要求</w:t>
      </w:r>
    </w:p>
    <w:p>
      <w:pPr>
        <w:pStyle w:val="11"/>
        <w:numPr>
          <w:ilvl w:val="0"/>
          <w:numId w:val="2"/>
        </w:numPr>
        <w:tabs>
          <w:tab w:val="left" w:pos="735"/>
        </w:tabs>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竞投人应具有独立承担民事责任能力的非法人组织。</w:t>
      </w:r>
    </w:p>
    <w:p>
      <w:pPr>
        <w:pStyle w:val="11"/>
        <w:numPr>
          <w:ilvl w:val="0"/>
          <w:numId w:val="2"/>
        </w:numPr>
        <w:tabs>
          <w:tab w:val="left" w:pos="735"/>
        </w:tabs>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具有律师事务所执业许可证或律师事务所分所执业许可证，且在广州设有常驻服务机构。</w:t>
      </w:r>
    </w:p>
    <w:p>
      <w:pPr>
        <w:pStyle w:val="11"/>
        <w:numPr>
          <w:ilvl w:val="0"/>
          <w:numId w:val="2"/>
        </w:numPr>
        <w:tabs>
          <w:tab w:val="left" w:pos="735"/>
        </w:tabs>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本项目不接受联合体投标。</w:t>
      </w:r>
    </w:p>
    <w:p>
      <w:pPr>
        <w:autoSpaceDE w:val="0"/>
        <w:autoSpaceDN w:val="0"/>
        <w:adjustRightInd w:val="0"/>
        <w:spacing w:line="360" w:lineRule="auto"/>
        <w:ind w:firstLine="480" w:firstLineChars="200"/>
        <w:jc w:val="left"/>
        <w:rPr>
          <w:rFonts w:hint="eastAsia" w:ascii="黑体" w:hAnsi="黑体" w:eastAsia="黑体" w:cs="宋体"/>
          <w:color w:val="auto"/>
          <w:sz w:val="24"/>
          <w:highlight w:val="none"/>
        </w:rPr>
      </w:pPr>
      <w:r>
        <w:rPr>
          <w:rFonts w:hint="eastAsia" w:ascii="黑体" w:hAnsi="黑体" w:eastAsia="黑体" w:cs="宋体"/>
          <w:color w:val="auto"/>
          <w:sz w:val="24"/>
          <w:highlight w:val="none"/>
        </w:rPr>
        <w:t>三、竞选文件获取及竞投文件递交</w:t>
      </w:r>
    </w:p>
    <w:p>
      <w:pPr>
        <w:keepNext w:val="0"/>
        <w:keepLines w:val="0"/>
        <w:pageBreakBefore w:val="0"/>
        <w:widowControl w:val="0"/>
        <w:numPr>
          <w:ilvl w:val="0"/>
          <w:numId w:val="3"/>
        </w:numPr>
        <w:kinsoku w:val="0"/>
        <w:wordWrap/>
        <w:overflowPunct w:val="0"/>
        <w:topLinePunct w:val="0"/>
        <w:autoSpaceDE w:val="0"/>
        <w:autoSpaceDN w:val="0"/>
        <w:bidi w:val="0"/>
        <w:adjustRightInd/>
        <w:snapToGrid/>
        <w:spacing w:line="360" w:lineRule="auto"/>
        <w:ind w:left="0" w:firstLine="480" w:firstLineChars="200"/>
        <w:jc w:val="left"/>
        <w:textAlignment w:val="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招选人通过流花中心官网</w:t>
      </w:r>
      <w:r>
        <w:rPr>
          <w:color w:val="auto"/>
          <w:highlight w:val="none"/>
        </w:rPr>
        <w:fldChar w:fldCharType="begin"/>
      </w:r>
      <w:r>
        <w:rPr>
          <w:color w:val="auto"/>
          <w:highlight w:val="none"/>
        </w:rPr>
        <w:instrText xml:space="preserve"> HYPERLINK "http://（www.liuhua117.com" </w:instrText>
      </w:r>
      <w:r>
        <w:rPr>
          <w:color w:val="auto"/>
          <w:highlight w:val="none"/>
        </w:rPr>
        <w:fldChar w:fldCharType="separate"/>
      </w:r>
      <w:r>
        <w:rPr>
          <w:rStyle w:val="9"/>
          <w:rFonts w:hint="eastAsia" w:ascii="仿宋_GB2312" w:hAnsi="宋体" w:eastAsia="仿宋_GB2312" w:cs="宋体"/>
          <w:color w:val="auto"/>
          <w:sz w:val="24"/>
          <w:highlight w:val="none"/>
        </w:rPr>
        <w:t>（https://liuhua117.com/</w:t>
      </w:r>
      <w:r>
        <w:rPr>
          <w:rStyle w:val="9"/>
          <w:rFonts w:hint="eastAsia" w:ascii="仿宋_GB2312" w:hAnsi="宋体" w:eastAsia="仿宋_GB2312" w:cs="宋体"/>
          <w:color w:val="auto"/>
          <w:sz w:val="24"/>
          <w:highlight w:val="none"/>
        </w:rPr>
        <w:fldChar w:fldCharType="end"/>
      </w:r>
      <w:r>
        <w:rPr>
          <w:rFonts w:hint="eastAsia" w:ascii="仿宋_GB2312" w:hAnsi="宋体" w:eastAsia="仿宋_GB2312" w:cs="宋体"/>
          <w:color w:val="auto"/>
          <w:sz w:val="24"/>
          <w:highlight w:val="none"/>
        </w:rPr>
        <w:t>）发布本竞选公告，各竞投人自行上网下载相关文件。</w:t>
      </w:r>
    </w:p>
    <w:p>
      <w:pPr>
        <w:numPr>
          <w:ilvl w:val="0"/>
          <w:numId w:val="3"/>
        </w:numPr>
        <w:spacing w:line="360" w:lineRule="auto"/>
        <w:ind w:left="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竞投文件递交时间：2022年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25</w:t>
      </w:r>
      <w:r>
        <w:rPr>
          <w:rFonts w:hint="eastAsia" w:ascii="仿宋_GB2312" w:hAnsi="宋体" w:eastAsia="仿宋_GB2312" w:cs="宋体"/>
          <w:color w:val="auto"/>
          <w:sz w:val="24"/>
          <w:highlight w:val="none"/>
        </w:rPr>
        <w:t>日上午9:00至10:00整。</w:t>
      </w:r>
    </w:p>
    <w:p>
      <w:pPr>
        <w:numPr>
          <w:ilvl w:val="0"/>
          <w:numId w:val="3"/>
        </w:numPr>
        <w:spacing w:line="360" w:lineRule="auto"/>
        <w:ind w:left="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竞投截止时间：2022年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25</w:t>
      </w:r>
      <w:r>
        <w:rPr>
          <w:rFonts w:hint="eastAsia" w:ascii="仿宋_GB2312" w:hAnsi="宋体" w:eastAsia="仿宋_GB2312" w:cs="宋体"/>
          <w:color w:val="auto"/>
          <w:sz w:val="24"/>
          <w:highlight w:val="none"/>
        </w:rPr>
        <w:t>日</w:t>
      </w:r>
      <w:r>
        <w:rPr>
          <w:rFonts w:hint="eastAsia" w:ascii="仿宋_GB2312" w:hAnsi="宋体" w:eastAsia="仿宋_GB2312" w:cs="宋体"/>
          <w:color w:val="auto"/>
          <w:sz w:val="24"/>
          <w:highlight w:val="none"/>
          <w:u w:val="single"/>
          <w:lang w:val="en-US" w:eastAsia="zh-CN"/>
        </w:rPr>
        <w:t>10</w:t>
      </w:r>
      <w:r>
        <w:rPr>
          <w:rFonts w:hint="eastAsia" w:ascii="仿宋_GB2312" w:hAnsi="宋体" w:eastAsia="仿宋_GB2312" w:cs="宋体"/>
          <w:color w:val="auto"/>
          <w:sz w:val="24"/>
          <w:highlight w:val="none"/>
        </w:rPr>
        <w:t>时（北京时间）。</w:t>
      </w:r>
    </w:p>
    <w:p>
      <w:pPr>
        <w:numPr>
          <w:ilvl w:val="0"/>
          <w:numId w:val="3"/>
        </w:numPr>
        <w:spacing w:line="360" w:lineRule="auto"/>
        <w:ind w:left="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开标时间: 2022年</w:t>
      </w:r>
      <w:r>
        <w:rPr>
          <w:rFonts w:hint="eastAsia" w:ascii="仿宋_GB2312" w:hAnsi="宋体" w:eastAsia="仿宋_GB2312" w:cs="宋体"/>
          <w:color w:val="auto"/>
          <w:sz w:val="24"/>
          <w:highlight w:val="none"/>
          <w:u w:val="single"/>
          <w:lang w:val="en-US" w:eastAsia="zh-CN"/>
        </w:rPr>
        <w:t>8</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lang w:val="en-US" w:eastAsia="zh-CN"/>
        </w:rPr>
        <w:t>25</w:t>
      </w:r>
      <w:r>
        <w:rPr>
          <w:rFonts w:hint="eastAsia" w:ascii="仿宋_GB2312" w:hAnsi="宋体" w:eastAsia="仿宋_GB2312" w:cs="宋体"/>
          <w:color w:val="auto"/>
          <w:sz w:val="24"/>
          <w:highlight w:val="none"/>
        </w:rPr>
        <w:t>日</w:t>
      </w:r>
      <w:r>
        <w:rPr>
          <w:rFonts w:hint="eastAsia" w:ascii="仿宋_GB2312" w:hAnsi="宋体" w:eastAsia="仿宋_GB2312" w:cs="宋体"/>
          <w:color w:val="auto"/>
          <w:sz w:val="24"/>
          <w:highlight w:val="none"/>
          <w:u w:val="single"/>
          <w:lang w:val="en-US" w:eastAsia="zh-CN"/>
        </w:rPr>
        <w:t>10</w:t>
      </w:r>
      <w:r>
        <w:rPr>
          <w:rFonts w:hint="eastAsia" w:ascii="仿宋_GB2312" w:hAnsi="宋体" w:eastAsia="仿宋_GB2312" w:cs="宋体"/>
          <w:color w:val="auto"/>
          <w:sz w:val="24"/>
          <w:highlight w:val="none"/>
        </w:rPr>
        <w:t>时（北京时间）</w:t>
      </w:r>
      <w:r>
        <w:rPr>
          <w:rFonts w:hint="eastAsia" w:ascii="仿宋_GB2312" w:hAnsi="宋体" w:eastAsia="仿宋_GB2312" w:cs="宋体"/>
          <w:color w:val="auto"/>
          <w:sz w:val="24"/>
          <w:highlight w:val="none"/>
          <w:lang w:eastAsia="zh-CN"/>
        </w:rPr>
        <w:t>。</w:t>
      </w:r>
    </w:p>
    <w:p>
      <w:pPr>
        <w:numPr>
          <w:ilvl w:val="0"/>
          <w:numId w:val="3"/>
        </w:numPr>
        <w:spacing w:line="360" w:lineRule="auto"/>
        <w:ind w:left="0"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竞投文件递交地址：</w:t>
      </w:r>
      <w:r>
        <w:rPr>
          <w:rFonts w:hint="eastAsia" w:ascii="仿宋_GB2312" w:hAnsi="宋体" w:eastAsia="仿宋_GB2312" w:cs="宋体"/>
          <w:color w:val="auto"/>
          <w:kern w:val="0"/>
          <w:sz w:val="24"/>
          <w:highlight w:val="none"/>
        </w:rPr>
        <w:t>广州市流花路117号7号馆5层，胡先生收</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采购单位：广州市城投资产经营管理有限公司流花分公司</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联 系 人：胡先生</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联系电话：020-83657065</w:t>
      </w: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联系地址：广州市流花路117号7号馆5层511室</w:t>
      </w:r>
    </w:p>
    <w:p>
      <w:pPr>
        <w:spacing w:line="360" w:lineRule="auto"/>
        <w:ind w:firstLine="480" w:firstLineChars="200"/>
        <w:jc w:val="left"/>
        <w:rPr>
          <w:rFonts w:hint="eastAsia" w:ascii="仿宋_GB2312" w:hAnsi="宋体" w:eastAsia="仿宋_GB2312" w:cs="宋体"/>
          <w:color w:val="auto"/>
          <w:kern w:val="0"/>
          <w:sz w:val="24"/>
          <w:highlight w:val="none"/>
        </w:rPr>
      </w:pPr>
    </w:p>
    <w:p>
      <w:pPr>
        <w:spacing w:line="360" w:lineRule="auto"/>
        <w:ind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广州市城投资产经营管理有限公司流花分公司</w:t>
      </w:r>
    </w:p>
    <w:p>
      <w:pPr>
        <w:spacing w:line="360" w:lineRule="auto"/>
        <w:ind w:firstLine="4080" w:firstLineChars="17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日    期：2022年</w:t>
      </w:r>
      <w:r>
        <w:rPr>
          <w:rFonts w:hint="eastAsia" w:ascii="仿宋_GB2312" w:hAnsi="宋体" w:eastAsia="仿宋_GB2312" w:cs="宋体"/>
          <w:color w:val="auto"/>
          <w:kern w:val="0"/>
          <w:sz w:val="24"/>
          <w:highlight w:val="none"/>
          <w:u w:val="single"/>
          <w:lang w:val="en-US" w:eastAsia="zh-CN"/>
        </w:rPr>
        <w:t>8</w:t>
      </w:r>
      <w:r>
        <w:rPr>
          <w:rFonts w:hint="eastAsia" w:ascii="仿宋_GB2312" w:hAnsi="宋体" w:eastAsia="仿宋_GB2312" w:cs="宋体"/>
          <w:color w:val="auto"/>
          <w:kern w:val="0"/>
          <w:sz w:val="24"/>
          <w:highlight w:val="none"/>
        </w:rPr>
        <w:t>月</w:t>
      </w:r>
      <w:r>
        <w:rPr>
          <w:rFonts w:hint="eastAsia" w:ascii="仿宋_GB2312" w:hAnsi="宋体" w:eastAsia="仿宋_GB2312" w:cs="宋体"/>
          <w:color w:val="auto"/>
          <w:kern w:val="0"/>
          <w:sz w:val="24"/>
          <w:highlight w:val="none"/>
          <w:lang w:val="en-US" w:eastAsia="zh-CN"/>
        </w:rPr>
        <w:t>18</w:t>
      </w:r>
      <w:r>
        <w:rPr>
          <w:rFonts w:hint="eastAsia" w:ascii="仿宋_GB2312" w:hAnsi="宋体" w:eastAsia="仿宋_GB2312" w:cs="宋体"/>
          <w:color w:val="auto"/>
          <w:kern w:val="0"/>
          <w:sz w:val="24"/>
          <w:highlight w:val="none"/>
        </w:rPr>
        <w:t>日</w:t>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第一章  竞投人须知</w:t>
      </w:r>
    </w:p>
    <w:p>
      <w:pPr>
        <w:spacing w:line="360" w:lineRule="auto"/>
        <w:ind w:firstLine="422" w:firstLineChars="200"/>
        <w:jc w:val="center"/>
        <w:outlineLvl w:val="0"/>
        <w:rPr>
          <w:rFonts w:ascii="宋体" w:hAnsi="宋体" w:cs="宋体"/>
          <w:b/>
          <w:color w:val="auto"/>
          <w:szCs w:val="21"/>
          <w:highlight w:val="none"/>
        </w:rPr>
      </w:pPr>
    </w:p>
    <w:p>
      <w:pPr>
        <w:spacing w:line="360" w:lineRule="auto"/>
        <w:ind w:firstLine="480" w:firstLineChars="200"/>
        <w:jc w:val="left"/>
        <w:rPr>
          <w:rFonts w:ascii="黑体" w:hAnsi="黑体" w:eastAsia="黑体" w:cs="宋体"/>
          <w:color w:val="auto"/>
          <w:sz w:val="24"/>
          <w:highlight w:val="none"/>
        </w:rPr>
      </w:pPr>
      <w:r>
        <w:rPr>
          <w:rFonts w:hint="eastAsia" w:ascii="黑体" w:hAnsi="黑体" w:eastAsia="黑体" w:cs="宋体"/>
          <w:color w:val="auto"/>
          <w:sz w:val="24"/>
          <w:highlight w:val="none"/>
        </w:rPr>
        <w:t>一、竞选项目法律服务内容</w:t>
      </w:r>
    </w:p>
    <w:p>
      <w:pPr>
        <w:spacing w:line="360" w:lineRule="auto"/>
        <w:ind w:firstLine="480" w:firstLineChars="200"/>
        <w:jc w:val="left"/>
        <w:rPr>
          <w:rFonts w:hint="eastAsia" w:ascii="楷体_GB2312" w:hAnsi="楷体" w:eastAsia="楷体_GB2312" w:cs="宋体"/>
          <w:b/>
          <w:color w:val="auto"/>
          <w:sz w:val="24"/>
          <w:highlight w:val="none"/>
        </w:rPr>
      </w:pPr>
      <w:r>
        <w:rPr>
          <w:rFonts w:hint="eastAsia" w:ascii="楷体_GB2312" w:hAnsi="楷体" w:eastAsia="楷体_GB2312" w:cs="宋体"/>
          <w:color w:val="auto"/>
          <w:sz w:val="24"/>
          <w:highlight w:val="none"/>
        </w:rPr>
        <w:t>（一）常规法律服务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1.企业常规法律审查：审查我司提供的合同、请示、报告等文件，提出修改意见、出具法律意见书；审查我司各项内部管理制度；</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2.常规法律咨询：以电话、传真、邮件、会面等形式，解答法律咨询，提供法律意见；</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3.提供法律文书：按我司要求起草、修改、完善各类对外文件，包括公文、合同、协议、备忘录、复函等；应甲方的要求向甲方的交易对方出具律师函、追债函或履约催告函等；</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4.参加商务会议及谈判：参与磋商、谈判，进行法律分析、论证，提供商业模式风险提示及建议；</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5.配合法制宣传、教育、培训：配合我司各部门的法制宣传工作；</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6.律师团队包括主办律师一名、驻场律师一名，其余协办律师不限。驻场律师常驻甲方办公场所，配合主办律师的工作。驻场律师需承担法律咨询、配合处理我司内部法律事务；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7.参与我司尚未形成诉讼的争议或纠纷的处理，提出法律分析意见和处理方案建议，必要时出具律师函、法律意见书或发律师声明；</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8.不定期与我司领导会晤，应我司要求为我司生产、经营、管理方面的重大决策的合法性、可行性风险预测及对策提供法律依据和法律意见；</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9.为我司因战略发展需要，出具专项法律意见书；</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10.提供与我司经营业务相关的法律信息；</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11. 在甲方的邀请下列席甲方有关会议，就有关问题发表法律咨询意见；</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12.根据我司指示处理其他日常法律事务。</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竞投人报价范围应包括上述服务项目中的所有费用，我司不再另行支付。</w:t>
      </w:r>
    </w:p>
    <w:p>
      <w:pPr>
        <w:spacing w:line="360" w:lineRule="auto"/>
        <w:ind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（二）专项法律服务</w:t>
      </w:r>
    </w:p>
    <w:p>
      <w:pPr>
        <w:spacing w:line="360" w:lineRule="auto"/>
        <w:ind w:firstLine="480" w:firstLineChars="200"/>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经我司另行委托，法律顾问单位提供下列服务的，费用另行协商。</w:t>
      </w:r>
    </w:p>
    <w:p>
      <w:pPr>
        <w:widowControl/>
        <w:numPr>
          <w:ilvl w:val="0"/>
          <w:numId w:val="4"/>
        </w:num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代理各类诉讼、仲裁、行政听证或复议案件；</w:t>
      </w:r>
    </w:p>
    <w:p>
      <w:pPr>
        <w:widowControl/>
        <w:numPr>
          <w:ilvl w:val="0"/>
          <w:numId w:val="4"/>
        </w:num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代理我司涉及知识产权、劳动仲裁的专案代理事务；</w:t>
      </w:r>
    </w:p>
    <w:p>
      <w:pPr>
        <w:widowControl/>
        <w:numPr>
          <w:ilvl w:val="0"/>
          <w:numId w:val="4"/>
        </w:num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代理我司涉及重大投融资、企业改制、重组、购并、破产、股票发行、上市等专项法律顾问事务。 </w:t>
      </w:r>
    </w:p>
    <w:p>
      <w:pPr>
        <w:widowControl/>
        <w:spacing w:line="360" w:lineRule="auto"/>
        <w:ind w:firstLine="480" w:firstLineChars="200"/>
        <w:jc w:val="left"/>
        <w:rPr>
          <w:rFonts w:ascii="宋体" w:hAnsi="宋体" w:cs="宋体"/>
          <w:color w:val="auto"/>
          <w:sz w:val="24"/>
          <w:highlight w:val="none"/>
        </w:rPr>
      </w:pPr>
      <w:r>
        <w:rPr>
          <w:rFonts w:hint="eastAsia" w:ascii="黑体" w:hAnsi="黑体" w:eastAsia="黑体" w:cs="宋体"/>
          <w:color w:val="auto"/>
          <w:sz w:val="24"/>
          <w:highlight w:val="none"/>
        </w:rPr>
        <w:t>二、服务期限：</w:t>
      </w:r>
      <w:r>
        <w:rPr>
          <w:rFonts w:hint="eastAsia" w:ascii="仿宋_GB2312" w:hAnsi="宋体" w:eastAsia="仿宋_GB2312" w:cs="宋体"/>
          <w:color w:val="auto"/>
          <w:sz w:val="24"/>
          <w:highlight w:val="none"/>
        </w:rPr>
        <w:t>贰年；</w:t>
      </w:r>
    </w:p>
    <w:p>
      <w:pPr>
        <w:widowControl/>
        <w:spacing w:line="360" w:lineRule="auto"/>
        <w:ind w:firstLine="480" w:firstLineChars="200"/>
        <w:jc w:val="left"/>
        <w:rPr>
          <w:rFonts w:ascii="黑体" w:hAnsi="黑体" w:eastAsia="黑体" w:cs="宋体"/>
          <w:color w:val="auto"/>
          <w:sz w:val="24"/>
          <w:highlight w:val="none"/>
        </w:rPr>
      </w:pPr>
      <w:r>
        <w:rPr>
          <w:rFonts w:hint="eastAsia" w:ascii="黑体" w:hAnsi="黑体" w:eastAsia="黑体" w:cs="宋体"/>
          <w:color w:val="auto"/>
          <w:sz w:val="24"/>
          <w:highlight w:val="none"/>
        </w:rPr>
        <w:t>三、费用限价</w:t>
      </w:r>
    </w:p>
    <w:p>
      <w:pPr>
        <w:widowControl/>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本次公开竞选的委托费用最高限价为人民币</w:t>
      </w:r>
      <w:r>
        <w:rPr>
          <w:rFonts w:hint="eastAsia" w:ascii="仿宋_GB2312" w:hAnsi="宋体" w:eastAsia="仿宋_GB2312" w:cs="宋体"/>
          <w:color w:val="auto"/>
          <w:sz w:val="24"/>
          <w:highlight w:val="none"/>
          <w:lang w:val="en-US" w:eastAsia="zh-CN"/>
        </w:rPr>
        <w:t>33.5</w:t>
      </w:r>
      <w:r>
        <w:rPr>
          <w:rFonts w:hint="eastAsia" w:ascii="仿宋_GB2312" w:hAnsi="宋体" w:eastAsia="仿宋_GB2312" w:cs="宋体"/>
          <w:color w:val="auto"/>
          <w:sz w:val="24"/>
          <w:highlight w:val="none"/>
        </w:rPr>
        <w:t>万元，报价超过限价的竞投文件无效。委托费用已包含竞投人根据本公告第一条第一款提供的法律服务的所有费用。</w:t>
      </w:r>
    </w:p>
    <w:p>
      <w:pPr>
        <w:widowControl/>
        <w:spacing w:line="360" w:lineRule="auto"/>
        <w:ind w:firstLine="480" w:firstLineChars="200"/>
        <w:jc w:val="left"/>
        <w:rPr>
          <w:rFonts w:ascii="黑体" w:hAnsi="黑体" w:eastAsia="黑体" w:cs="宋体"/>
          <w:color w:val="auto"/>
          <w:sz w:val="24"/>
          <w:highlight w:val="none"/>
        </w:rPr>
      </w:pPr>
      <w:r>
        <w:rPr>
          <w:rFonts w:hint="eastAsia" w:ascii="黑体" w:hAnsi="黑体" w:eastAsia="黑体" w:cs="宋体"/>
          <w:color w:val="auto"/>
          <w:sz w:val="24"/>
          <w:highlight w:val="none"/>
        </w:rPr>
        <w:t>四、竞投文件内容</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竞投文件至少应当由以下几个部分构成：</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（一）竞选函，要求由法定代表人</w:t>
      </w:r>
      <w:r>
        <w:rPr>
          <w:rFonts w:hint="eastAsia" w:ascii="仿宋_GB2312" w:hAnsi="宋体" w:eastAsia="仿宋_GB2312" w:cs="宋体"/>
          <w:color w:val="auto"/>
          <w:sz w:val="24"/>
          <w:highlight w:val="none"/>
          <w:lang w:val="en-US" w:eastAsia="zh-CN"/>
        </w:rPr>
        <w:t>或授权代表</w:t>
      </w:r>
      <w:r>
        <w:rPr>
          <w:rFonts w:hint="eastAsia" w:ascii="仿宋_GB2312" w:hAnsi="宋体" w:eastAsia="仿宋_GB2312" w:cs="宋体"/>
          <w:color w:val="auto"/>
          <w:sz w:val="24"/>
          <w:highlight w:val="none"/>
        </w:rPr>
        <w:t>签字并加盖竞投单位公章；</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（二）报价单；</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（三）法定代表人（负责人）证明书及授权委托书（提供原件，格式见附件四或按广州市工商行政管理局监制的标准格式）；</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（四）律师事务所执业许可证复印件；</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（五）律师事务所基本情况介绍；</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（六）业绩证明材料；（必须提供有效证明）</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（七）工作人员配置方案（包括主办律师一名、驻场律师一名，其余协办律师不限）；</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（八）顾问服务方案；</w:t>
      </w:r>
    </w:p>
    <w:p>
      <w:pPr>
        <w:tabs>
          <w:tab w:val="left" w:pos="735"/>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（九）竞投人认为应该说明的其他事项。</w:t>
      </w:r>
    </w:p>
    <w:p>
      <w:pPr>
        <w:tabs>
          <w:tab w:val="left" w:pos="735"/>
        </w:tabs>
        <w:spacing w:line="360" w:lineRule="auto"/>
        <w:ind w:firstLine="480" w:firstLineChars="200"/>
        <w:jc w:val="center"/>
        <w:rPr>
          <w:rFonts w:ascii="宋体" w:hAnsi="宋体" w:cs="宋体"/>
          <w:b/>
          <w:color w:val="auto"/>
          <w:spacing w:val="4"/>
          <w:sz w:val="36"/>
          <w:szCs w:val="36"/>
          <w:highlight w:val="none"/>
        </w:rPr>
      </w:pPr>
      <w:r>
        <w:rPr>
          <w:rFonts w:hint="eastAsia" w:ascii="仿宋_GB2312" w:hAnsi="宋体" w:eastAsia="仿宋_GB2312" w:cs="宋体"/>
          <w:color w:val="auto"/>
          <w:sz w:val="24"/>
          <w:highlight w:val="none"/>
        </w:rPr>
        <w:br w:type="page"/>
      </w:r>
      <w:r>
        <w:rPr>
          <w:rFonts w:hint="eastAsia" w:ascii="宋体" w:hAnsi="宋体" w:cs="宋体"/>
          <w:b/>
          <w:color w:val="auto"/>
          <w:sz w:val="36"/>
          <w:szCs w:val="36"/>
          <w:highlight w:val="none"/>
        </w:rPr>
        <w:t>第二章</w:t>
      </w:r>
      <w:r>
        <w:rPr>
          <w:rFonts w:hint="eastAsia" w:ascii="宋体" w:hAnsi="宋体" w:cs="宋体"/>
          <w:b/>
          <w:color w:val="auto"/>
          <w:spacing w:val="4"/>
          <w:sz w:val="36"/>
          <w:szCs w:val="36"/>
          <w:highlight w:val="none"/>
        </w:rPr>
        <w:t xml:space="preserve"> 竞投文件的递交</w:t>
      </w:r>
    </w:p>
    <w:p>
      <w:pPr>
        <w:tabs>
          <w:tab w:val="left" w:pos="1050"/>
        </w:tabs>
        <w:spacing w:line="360" w:lineRule="auto"/>
        <w:jc w:val="center"/>
        <w:rPr>
          <w:rFonts w:ascii="宋体" w:hAnsi="宋体" w:cs="宋体"/>
          <w:b/>
          <w:color w:val="auto"/>
          <w:spacing w:val="4"/>
          <w:sz w:val="24"/>
          <w:highlight w:val="none"/>
        </w:rPr>
      </w:pPr>
    </w:p>
    <w:p>
      <w:pPr>
        <w:spacing w:line="360" w:lineRule="auto"/>
        <w:ind w:firstLine="562" w:firstLineChars="227"/>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rPr>
        <w:t>一、竞投文件的密封和标记</w:t>
      </w:r>
    </w:p>
    <w:p>
      <w:pPr>
        <w:spacing w:line="360" w:lineRule="auto"/>
        <w:ind w:firstLine="496" w:firstLineChars="200"/>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竞投文件应按以下方法分别装袋密封：</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竞投文件密封袋内装竞投文件正副本共</w:t>
      </w:r>
      <w:r>
        <w:rPr>
          <w:rFonts w:hint="eastAsia" w:ascii="仿宋_GB2312" w:hAnsi="宋体" w:eastAsia="仿宋_GB2312" w:cs="宋体"/>
          <w:b/>
          <w:color w:val="auto"/>
          <w:spacing w:val="4"/>
          <w:sz w:val="24"/>
          <w:highlight w:val="none"/>
          <w:u w:val="single"/>
        </w:rPr>
        <w:t>一式</w:t>
      </w:r>
      <w:r>
        <w:rPr>
          <w:rFonts w:hint="eastAsia" w:ascii="仿宋_GB2312" w:hAnsi="宋体" w:eastAsia="仿宋_GB2312" w:cs="宋体"/>
          <w:b/>
          <w:color w:val="auto"/>
          <w:spacing w:val="4"/>
          <w:sz w:val="24"/>
          <w:highlight w:val="none"/>
          <w:u w:val="single"/>
          <w:lang w:val="en-US" w:eastAsia="zh-CN"/>
        </w:rPr>
        <w:t>贰</w:t>
      </w:r>
      <w:r>
        <w:rPr>
          <w:rFonts w:hint="eastAsia" w:ascii="仿宋_GB2312" w:hAnsi="宋体" w:eastAsia="仿宋_GB2312" w:cs="宋体"/>
          <w:b/>
          <w:color w:val="auto"/>
          <w:spacing w:val="4"/>
          <w:sz w:val="24"/>
          <w:highlight w:val="none"/>
          <w:u w:val="single"/>
        </w:rPr>
        <w:t>份</w:t>
      </w:r>
      <w:r>
        <w:rPr>
          <w:rFonts w:hint="eastAsia" w:ascii="仿宋_GB2312" w:hAnsi="宋体" w:eastAsia="仿宋_GB2312" w:cs="宋体"/>
          <w:b/>
          <w:color w:val="auto"/>
          <w:spacing w:val="4"/>
          <w:sz w:val="24"/>
          <w:highlight w:val="none"/>
          <w:u w:val="single"/>
          <w:lang w:eastAsia="zh-CN"/>
        </w:rPr>
        <w:t>（</w:t>
      </w:r>
      <w:r>
        <w:rPr>
          <w:rFonts w:hint="eastAsia" w:ascii="仿宋_GB2312" w:hAnsi="宋体" w:eastAsia="仿宋_GB2312" w:cs="宋体"/>
          <w:b/>
          <w:color w:val="auto"/>
          <w:spacing w:val="4"/>
          <w:sz w:val="24"/>
          <w:highlight w:val="none"/>
          <w:u w:val="single"/>
          <w:lang w:val="en-US" w:eastAsia="zh-CN"/>
        </w:rPr>
        <w:t>其中正本【壹】份，副本【壹】份</w:t>
      </w:r>
      <w:r>
        <w:rPr>
          <w:rFonts w:hint="eastAsia" w:ascii="仿宋_GB2312" w:hAnsi="宋体" w:eastAsia="仿宋_GB2312" w:cs="宋体"/>
          <w:b/>
          <w:color w:val="auto"/>
          <w:spacing w:val="4"/>
          <w:sz w:val="24"/>
          <w:highlight w:val="none"/>
          <w:u w:val="single"/>
          <w:lang w:eastAsia="zh-CN"/>
        </w:rPr>
        <w:t>）</w:t>
      </w:r>
      <w:r>
        <w:rPr>
          <w:rFonts w:hint="eastAsia" w:ascii="仿宋_GB2312" w:hAnsi="宋体" w:eastAsia="仿宋_GB2312" w:cs="宋体"/>
          <w:color w:val="auto"/>
          <w:spacing w:val="4"/>
          <w:sz w:val="24"/>
          <w:highlight w:val="none"/>
        </w:rPr>
        <w:t>。封口处应有竞投全权代表的签字或竞投单位公章。封皮上写明项目名称、竞投人名称和地址，并注明“竞投文件”字样。</w:t>
      </w:r>
    </w:p>
    <w:p>
      <w:pPr>
        <w:numPr>
          <w:ilvl w:val="0"/>
          <w:numId w:val="5"/>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如果竞投人未按上述要求密封及加写标记，招选人对竞投文件的误投和提前启封概不负责。</w:t>
      </w:r>
    </w:p>
    <w:p>
      <w:pPr>
        <w:spacing w:line="360" w:lineRule="auto"/>
        <w:ind w:firstLine="562" w:firstLineChars="227"/>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rPr>
        <w:t>二、竞投时限及竞投截止时间</w:t>
      </w:r>
    </w:p>
    <w:p>
      <w:pPr>
        <w:numPr>
          <w:ilvl w:val="0"/>
          <w:numId w:val="6"/>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竞投人按竞选公告规定的时间、地点向招选人递交竞投文件。</w:t>
      </w:r>
    </w:p>
    <w:p>
      <w:pPr>
        <w:numPr>
          <w:ilvl w:val="0"/>
          <w:numId w:val="6"/>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竞投开始及截止时间见竞选公告，竞投文件必须在竞投截止时间前派人送达到指定的竞投地点。</w:t>
      </w:r>
    </w:p>
    <w:p>
      <w:pPr>
        <w:numPr>
          <w:ilvl w:val="0"/>
          <w:numId w:val="6"/>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竞投人的竞投文件、资料等概不退还。</w:t>
      </w:r>
    </w:p>
    <w:p>
      <w:pPr>
        <w:spacing w:line="360" w:lineRule="auto"/>
        <w:ind w:firstLine="562" w:firstLineChars="227"/>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rPr>
        <w:t>三、竞投文件的修改和撤回</w:t>
      </w:r>
    </w:p>
    <w:p>
      <w:pPr>
        <w:numPr>
          <w:ilvl w:val="0"/>
          <w:numId w:val="7"/>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递交竞投文件以后，如果竞投人提出书面修改和撤标要求，在竞投截止时间前送达招选人，招选人可以予以接受。</w:t>
      </w:r>
    </w:p>
    <w:p>
      <w:pPr>
        <w:numPr>
          <w:ilvl w:val="0"/>
          <w:numId w:val="7"/>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竞投人修改竞投文件的书面材料，须密封送达招选人，同时应在封套上标明“修改竞投文件（并注明竞投编号）”和“开标时启封”字样。</w:t>
      </w:r>
    </w:p>
    <w:p>
      <w:pPr>
        <w:numPr>
          <w:ilvl w:val="0"/>
          <w:numId w:val="7"/>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撤回竞投应以书面的形式通知招选人。</w:t>
      </w:r>
    </w:p>
    <w:p>
      <w:pPr>
        <w:numPr>
          <w:ilvl w:val="0"/>
          <w:numId w:val="7"/>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竞投截止后竞投人不得撤回竞投。</w:t>
      </w:r>
    </w:p>
    <w:p>
      <w:pPr>
        <w:numPr>
          <w:ilvl w:val="0"/>
          <w:numId w:val="7"/>
        </w:numPr>
        <w:spacing w:line="360" w:lineRule="auto"/>
        <w:ind w:left="0" w:firstLine="567"/>
        <w:rPr>
          <w:rFonts w:hint="eastAsia" w:ascii="仿宋_GB2312" w:hAnsi="宋体" w:eastAsia="仿宋_GB2312" w:cs="宋体"/>
          <w:color w:val="auto"/>
          <w:spacing w:val="4"/>
          <w:sz w:val="24"/>
          <w:highlight w:val="none"/>
        </w:rPr>
      </w:pPr>
      <w:r>
        <w:rPr>
          <w:rFonts w:hint="eastAsia" w:ascii="仿宋_GB2312" w:hAnsi="宋体" w:eastAsia="仿宋_GB2312" w:cs="宋体"/>
          <w:color w:val="auto"/>
          <w:spacing w:val="4"/>
          <w:sz w:val="24"/>
          <w:highlight w:val="none"/>
        </w:rPr>
        <w:t>竞选开始后，无论中标与否，竞投文件概不退还，请竞投人自留底稿。</w:t>
      </w:r>
    </w:p>
    <w:p>
      <w:pPr>
        <w:spacing w:line="360" w:lineRule="auto"/>
        <w:ind w:left="567"/>
        <w:rPr>
          <w:rFonts w:ascii="宋体" w:hAnsi="宋体" w:cs="宋体"/>
          <w:color w:val="auto"/>
          <w:spacing w:val="4"/>
          <w:sz w:val="24"/>
          <w:highlight w:val="none"/>
        </w:rPr>
      </w:pPr>
    </w:p>
    <w:p>
      <w:pPr>
        <w:tabs>
          <w:tab w:val="left" w:pos="993"/>
        </w:tabs>
        <w:jc w:val="center"/>
        <w:outlineLvl w:val="1"/>
        <w:rPr>
          <w:rFonts w:ascii="宋体" w:hAnsi="宋体" w:cs="宋体"/>
          <w:b/>
          <w:color w:val="auto"/>
          <w:sz w:val="36"/>
          <w:szCs w:val="36"/>
          <w:highlight w:val="none"/>
        </w:rPr>
      </w:pPr>
      <w:r>
        <w:rPr>
          <w:rFonts w:hint="eastAsia" w:ascii="宋体" w:hAnsi="宋体" w:cs="宋体"/>
          <w:color w:val="auto"/>
          <w:kern w:val="0"/>
          <w:sz w:val="24"/>
          <w:highlight w:val="none"/>
        </w:rPr>
        <w:br w:type="page"/>
      </w:r>
      <w:r>
        <w:rPr>
          <w:rFonts w:hint="eastAsia" w:ascii="宋体" w:hAnsi="宋体" w:cs="宋体"/>
          <w:b/>
          <w:color w:val="auto"/>
          <w:sz w:val="36"/>
          <w:szCs w:val="36"/>
          <w:highlight w:val="none"/>
        </w:rPr>
        <w:t>第三章 评审、选定</w:t>
      </w:r>
    </w:p>
    <w:p>
      <w:pPr>
        <w:tabs>
          <w:tab w:val="left" w:pos="993"/>
        </w:tabs>
        <w:jc w:val="left"/>
        <w:outlineLvl w:val="1"/>
        <w:rPr>
          <w:rFonts w:ascii="宋体" w:hAnsi="宋体" w:cs="宋体"/>
          <w:b/>
          <w:color w:val="auto"/>
          <w:sz w:val="24"/>
          <w:highlight w:val="none"/>
        </w:rPr>
      </w:pPr>
    </w:p>
    <w:p>
      <w:pPr>
        <w:spacing w:line="360" w:lineRule="auto"/>
        <w:ind w:firstLine="496" w:firstLineChars="200"/>
        <w:rPr>
          <w:rFonts w:ascii="黑体" w:hAnsi="黑体" w:eastAsia="黑体" w:cs="宋体"/>
          <w:color w:val="auto"/>
          <w:spacing w:val="4"/>
          <w:sz w:val="24"/>
          <w:highlight w:val="none"/>
        </w:rPr>
      </w:pPr>
      <w:r>
        <w:rPr>
          <w:rFonts w:hint="eastAsia" w:ascii="黑体" w:hAnsi="黑体" w:eastAsia="黑体" w:cs="宋体"/>
          <w:color w:val="auto"/>
          <w:spacing w:val="4"/>
          <w:sz w:val="24"/>
          <w:highlight w:val="none"/>
        </w:rPr>
        <w:t>一、开启</w:t>
      </w:r>
    </w:p>
    <w:p>
      <w:pPr>
        <w:widowControl/>
        <w:numPr>
          <w:ilvl w:val="0"/>
          <w:numId w:val="8"/>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竞投截止时间后另行安排评审时间。</w:t>
      </w:r>
    </w:p>
    <w:p>
      <w:pPr>
        <w:widowControl/>
        <w:numPr>
          <w:ilvl w:val="0"/>
          <w:numId w:val="8"/>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评审会上，经检查密封完好的竞投文件，由工作人员当众拆封，宣读竞投人名称、竞投价格和竞投文件的其他主要内容。</w:t>
      </w:r>
    </w:p>
    <w:p>
      <w:pPr>
        <w:widowControl/>
        <w:numPr>
          <w:ilvl w:val="0"/>
          <w:numId w:val="8"/>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竞投截止时间前，接收的通过资格及符合性审查的竞投人少于三家时，则竞选失败，已递交的竞投文件原封退回。</w:t>
      </w:r>
    </w:p>
    <w:p>
      <w:pPr>
        <w:widowControl/>
        <w:numPr>
          <w:ilvl w:val="0"/>
          <w:numId w:val="8"/>
        </w:numPr>
        <w:tabs>
          <w:tab w:val="left" w:pos="0"/>
          <w:tab w:val="left" w:pos="993"/>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招选人指定的记录人应在开启记录表上记录开启内容，并当场公示。</w:t>
      </w:r>
    </w:p>
    <w:p>
      <w:pPr>
        <w:spacing w:line="360" w:lineRule="auto"/>
        <w:ind w:firstLine="496" w:firstLineChars="200"/>
        <w:rPr>
          <w:rFonts w:ascii="黑体" w:hAnsi="黑体" w:eastAsia="黑体" w:cs="宋体"/>
          <w:color w:val="auto"/>
          <w:spacing w:val="4"/>
          <w:sz w:val="24"/>
          <w:highlight w:val="none"/>
        </w:rPr>
      </w:pPr>
      <w:bookmarkStart w:id="2" w:name="_Toc427828607"/>
      <w:bookmarkStart w:id="3" w:name="_Toc428434852"/>
      <w:bookmarkStart w:id="4" w:name="_Toc427828557"/>
      <w:r>
        <w:rPr>
          <w:rFonts w:hint="eastAsia" w:ascii="黑体" w:hAnsi="黑体" w:eastAsia="黑体" w:cs="宋体"/>
          <w:color w:val="auto"/>
          <w:spacing w:val="4"/>
          <w:sz w:val="24"/>
          <w:highlight w:val="none"/>
        </w:rPr>
        <w:t>二、评审</w:t>
      </w:r>
      <w:bookmarkEnd w:id="2"/>
      <w:bookmarkEnd w:id="3"/>
      <w:bookmarkEnd w:id="4"/>
    </w:p>
    <w:p>
      <w:pPr>
        <w:widowControl/>
        <w:numPr>
          <w:ilvl w:val="0"/>
          <w:numId w:val="9"/>
        </w:numPr>
        <w:tabs>
          <w:tab w:val="left" w:pos="0"/>
        </w:tabs>
        <w:spacing w:line="360" w:lineRule="auto"/>
        <w:ind w:left="0" w:firstLine="480" w:firstLineChars="200"/>
        <w:rPr>
          <w:rFonts w:hint="eastAsia" w:ascii="仿宋_GB2312" w:hAnsi="宋体" w:eastAsia="仿宋_GB2312" w:cs="宋体"/>
          <w:color w:val="auto"/>
          <w:sz w:val="24"/>
          <w:highlight w:val="none"/>
        </w:rPr>
      </w:pPr>
      <w:bookmarkStart w:id="5" w:name="_Toc264203536"/>
      <w:bookmarkStart w:id="6" w:name="_Toc101951267"/>
      <w:bookmarkStart w:id="7" w:name="_Toc101843129"/>
      <w:bookmarkStart w:id="8" w:name="_Toc101775129"/>
      <w:bookmarkStart w:id="9" w:name="_Toc101771376"/>
      <w:r>
        <w:rPr>
          <w:rFonts w:hint="eastAsia" w:ascii="仿宋_GB2312" w:hAnsi="宋体" w:eastAsia="仿宋_GB2312" w:cs="宋体"/>
          <w:color w:val="auto"/>
          <w:sz w:val="24"/>
          <w:highlight w:val="none"/>
        </w:rPr>
        <w:t>本次竞选按相关规定组成评审小组（共5人），另由</w:t>
      </w:r>
      <w:r>
        <w:rPr>
          <w:rFonts w:hint="eastAsia" w:ascii="仿宋_GB2312" w:hAnsi="宋体" w:eastAsia="仿宋_GB2312" w:cs="宋体"/>
          <w:color w:val="auto"/>
          <w:sz w:val="24"/>
          <w:highlight w:val="none"/>
          <w:lang w:val="en-US" w:eastAsia="zh-CN"/>
        </w:rPr>
        <w:t>广州市城投资产经营管理有限公司</w:t>
      </w:r>
      <w:r>
        <w:rPr>
          <w:rFonts w:hint="eastAsia" w:ascii="仿宋_GB2312" w:hAnsi="宋体" w:eastAsia="仿宋_GB2312" w:cs="宋体"/>
          <w:color w:val="auto"/>
          <w:sz w:val="24"/>
          <w:highlight w:val="none"/>
        </w:rPr>
        <w:t>行政综合部进行现场监督。评审将本着公平、公正、科学、择优的原则，严格按照法律法规和竞选文件的要求推荐评审结果。</w:t>
      </w:r>
    </w:p>
    <w:p>
      <w:pPr>
        <w:widowControl/>
        <w:numPr>
          <w:ilvl w:val="0"/>
          <w:numId w:val="9"/>
        </w:numPr>
        <w:tabs>
          <w:tab w:val="left" w:pos="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本次评审采用综合评分法（具体评审标准见附件）。</w:t>
      </w:r>
    </w:p>
    <w:p>
      <w:pPr>
        <w:widowControl/>
        <w:numPr>
          <w:ilvl w:val="0"/>
          <w:numId w:val="9"/>
        </w:numPr>
        <w:tabs>
          <w:tab w:val="left" w:pos="0"/>
        </w:tabs>
        <w:spacing w:line="360" w:lineRule="auto"/>
        <w:ind w:left="0" w:firstLine="496"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pacing w:val="4"/>
          <w:sz w:val="24"/>
          <w:highlight w:val="none"/>
        </w:rPr>
        <w:t>竞投人不得要求查阅或要求公开评审情况和其他人的投标文件。</w:t>
      </w:r>
    </w:p>
    <w:p>
      <w:pPr>
        <w:spacing w:line="360" w:lineRule="auto"/>
        <w:ind w:firstLine="496" w:firstLineChars="200"/>
        <w:rPr>
          <w:rFonts w:ascii="黑体" w:hAnsi="黑体" w:eastAsia="黑体" w:cs="宋体"/>
          <w:color w:val="auto"/>
          <w:spacing w:val="4"/>
          <w:sz w:val="24"/>
          <w:highlight w:val="none"/>
        </w:rPr>
      </w:pPr>
      <w:bookmarkStart w:id="10" w:name="_Toc428434853"/>
      <w:bookmarkStart w:id="11" w:name="_Toc427828558"/>
      <w:bookmarkStart w:id="12" w:name="_Toc427828608"/>
      <w:r>
        <w:rPr>
          <w:rFonts w:hint="eastAsia" w:ascii="黑体" w:hAnsi="黑体" w:eastAsia="黑体" w:cs="宋体"/>
          <w:color w:val="auto"/>
          <w:spacing w:val="4"/>
          <w:sz w:val="24"/>
          <w:highlight w:val="none"/>
        </w:rPr>
        <w:t>三、评审程序</w:t>
      </w:r>
      <w:bookmarkEnd w:id="5"/>
      <w:bookmarkEnd w:id="6"/>
      <w:bookmarkEnd w:id="7"/>
      <w:bookmarkEnd w:id="8"/>
      <w:bookmarkEnd w:id="9"/>
      <w:bookmarkEnd w:id="10"/>
      <w:bookmarkEnd w:id="11"/>
      <w:bookmarkEnd w:id="12"/>
    </w:p>
    <w:p>
      <w:pPr>
        <w:widowControl/>
        <w:numPr>
          <w:ilvl w:val="0"/>
          <w:numId w:val="10"/>
        </w:numPr>
        <w:tabs>
          <w:tab w:val="left" w:pos="0"/>
          <w:tab w:val="left" w:pos="993"/>
        </w:tabs>
        <w:spacing w:line="360" w:lineRule="auto"/>
        <w:ind w:left="0"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竞投文件资格及符合性审查</w:t>
      </w:r>
    </w:p>
    <w:p>
      <w:pPr>
        <w:widowControl/>
        <w:numPr>
          <w:ilvl w:val="0"/>
          <w:numId w:val="11"/>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评审小组将根据竞选文件的规定，对各竞投文件进行资格及符合性审查（具体审查标准见附件五）。</w:t>
      </w:r>
    </w:p>
    <w:p>
      <w:pPr>
        <w:widowControl/>
        <w:numPr>
          <w:ilvl w:val="0"/>
          <w:numId w:val="11"/>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符合性审查结论意见采取少数服从多数原则，即超过半数评审人员的结论为“通过”则该竞投人通过资格及符合性审查，否则不通过。</w:t>
      </w:r>
    </w:p>
    <w:p>
      <w:pPr>
        <w:widowControl/>
        <w:numPr>
          <w:ilvl w:val="0"/>
          <w:numId w:val="11"/>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不能通过资格及符合性审查的竞投文件，不得参与综合评审打分。</w:t>
      </w:r>
    </w:p>
    <w:p>
      <w:pPr>
        <w:widowControl/>
        <w:numPr>
          <w:ilvl w:val="0"/>
          <w:numId w:val="10"/>
        </w:numPr>
        <w:tabs>
          <w:tab w:val="left" w:pos="0"/>
          <w:tab w:val="left" w:pos="993"/>
        </w:tabs>
        <w:spacing w:line="360" w:lineRule="auto"/>
        <w:ind w:left="0" w:firstLine="480" w:firstLineChars="200"/>
        <w:rPr>
          <w:rFonts w:ascii="楷体_GB2312" w:hAnsi="宋体" w:eastAsia="楷体_GB2312" w:cs="宋体"/>
          <w:color w:val="auto"/>
          <w:sz w:val="24"/>
          <w:highlight w:val="none"/>
        </w:rPr>
      </w:pPr>
      <w:r>
        <w:rPr>
          <w:rFonts w:hint="eastAsia" w:ascii="楷体_GB2312" w:hAnsi="宋体" w:eastAsia="楷体_GB2312" w:cs="宋体"/>
          <w:color w:val="auto"/>
          <w:sz w:val="24"/>
          <w:highlight w:val="none"/>
        </w:rPr>
        <w:t>竞投文件的澄清</w:t>
      </w:r>
    </w:p>
    <w:p>
      <w:pPr>
        <w:widowControl/>
        <w:numPr>
          <w:ilvl w:val="0"/>
          <w:numId w:val="12"/>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对竞投文件中含义不明确、同类问题表述不一致或者有明显文字和计算错误的内容，评审小组可以书面形式要求竞投人作出必要的澄清、说明或者纠正。</w:t>
      </w:r>
    </w:p>
    <w:p>
      <w:pPr>
        <w:widowControl/>
        <w:numPr>
          <w:ilvl w:val="0"/>
          <w:numId w:val="12"/>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竞投人的澄清、说明或者补正应当采用书面形式，由其授权的代表签字，并不得超出竞投文件的范围或者改变竞投文件的实质性内容。</w:t>
      </w:r>
    </w:p>
    <w:p>
      <w:pPr>
        <w:widowControl/>
        <w:numPr>
          <w:ilvl w:val="0"/>
          <w:numId w:val="12"/>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除上述规定的情形之外，评审小组在评审过程中，不得接收来自评审现场以外的任何形式的文件资料。</w:t>
      </w:r>
    </w:p>
    <w:p>
      <w:pPr>
        <w:widowControl/>
        <w:numPr>
          <w:ilvl w:val="0"/>
          <w:numId w:val="10"/>
        </w:numPr>
        <w:tabs>
          <w:tab w:val="left" w:pos="0"/>
          <w:tab w:val="left" w:pos="993"/>
        </w:tabs>
        <w:spacing w:line="360" w:lineRule="auto"/>
        <w:ind w:left="0"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竞投人答辩</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本次服务采购，不设现场答辩。</w:t>
      </w:r>
    </w:p>
    <w:p>
      <w:pPr>
        <w:widowControl/>
        <w:numPr>
          <w:ilvl w:val="0"/>
          <w:numId w:val="10"/>
        </w:numPr>
        <w:tabs>
          <w:tab w:val="left" w:pos="0"/>
          <w:tab w:val="left" w:pos="993"/>
        </w:tabs>
        <w:spacing w:line="360" w:lineRule="auto"/>
        <w:ind w:left="0" w:firstLine="480" w:firstLineChars="200"/>
        <w:rPr>
          <w:rFonts w:hint="eastAsia" w:ascii="楷体_GB2312" w:hAnsi="宋体" w:eastAsia="楷体_GB2312" w:cs="宋体"/>
          <w:color w:val="auto"/>
          <w:sz w:val="24"/>
          <w:highlight w:val="none"/>
        </w:rPr>
      </w:pPr>
      <w:r>
        <w:rPr>
          <w:rFonts w:hint="eastAsia" w:ascii="楷体_GB2312" w:hAnsi="宋体" w:eastAsia="楷体_GB2312" w:cs="宋体"/>
          <w:color w:val="auto"/>
          <w:sz w:val="24"/>
          <w:highlight w:val="none"/>
        </w:rPr>
        <w:t>综合评审</w:t>
      </w:r>
    </w:p>
    <w:p>
      <w:pPr>
        <w:widowControl/>
        <w:numPr>
          <w:ilvl w:val="0"/>
          <w:numId w:val="13"/>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由评审人员对所有有效竞投文件进行评审和打分，评审内容见附表。 </w:t>
      </w:r>
    </w:p>
    <w:p>
      <w:pPr>
        <w:widowControl/>
        <w:numPr>
          <w:ilvl w:val="0"/>
          <w:numId w:val="13"/>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将每一个评审人员的评分进行汇总，得出该竞投人的综合评分。</w:t>
      </w:r>
    </w:p>
    <w:p>
      <w:pPr>
        <w:widowControl/>
        <w:numPr>
          <w:ilvl w:val="0"/>
          <w:numId w:val="13"/>
        </w:numPr>
        <w:tabs>
          <w:tab w:val="left" w:pos="0"/>
          <w:tab w:val="left" w:pos="720"/>
          <w:tab w:val="left" w:pos="840"/>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0"/>
          <w:tab w:val="left" w:pos="720"/>
          <w:tab w:val="left" w:pos="840"/>
          <w:tab w:val="left" w:pos="1080"/>
        </w:tabs>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4.评审全过程由广州市城投资产经营管理有限公司行政综合部现场见证。</w:t>
      </w:r>
    </w:p>
    <w:p>
      <w:pPr>
        <w:spacing w:line="360" w:lineRule="auto"/>
        <w:ind w:firstLine="496" w:firstLineChars="200"/>
        <w:rPr>
          <w:rFonts w:hint="eastAsia" w:ascii="黑体" w:hAnsi="黑体" w:eastAsia="黑体" w:cs="宋体"/>
          <w:color w:val="auto"/>
          <w:spacing w:val="4"/>
          <w:sz w:val="24"/>
          <w:highlight w:val="none"/>
        </w:rPr>
      </w:pPr>
      <w:r>
        <w:rPr>
          <w:rFonts w:hint="eastAsia" w:ascii="黑体" w:hAnsi="黑体" w:eastAsia="黑体" w:cs="宋体"/>
          <w:color w:val="auto"/>
          <w:spacing w:val="4"/>
          <w:sz w:val="24"/>
          <w:highlight w:val="none"/>
        </w:rPr>
        <w:t>四、合同签订</w:t>
      </w:r>
    </w:p>
    <w:p>
      <w:pPr>
        <w:numPr>
          <w:ilvl w:val="0"/>
          <w:numId w:val="14"/>
        </w:numPr>
        <w:spacing w:line="360" w:lineRule="auto"/>
        <w:ind w:left="0" w:firstLine="480" w:firstLineChars="200"/>
        <w:jc w:val="left"/>
        <w:rPr>
          <w:rFonts w:hint="eastAsia" w:ascii="仿宋_GB2312" w:hAnsi="宋体" w:eastAsia="仿宋_GB2312" w:cs="宋体"/>
          <w:b/>
          <w:color w:val="auto"/>
          <w:sz w:val="24"/>
          <w:highlight w:val="none"/>
        </w:rPr>
      </w:pPr>
      <w:r>
        <w:rPr>
          <w:rFonts w:hint="eastAsia" w:ascii="仿宋_GB2312" w:hAnsi="宋体" w:eastAsia="仿宋_GB2312" w:cs="宋体"/>
          <w:color w:val="auto"/>
          <w:sz w:val="24"/>
          <w:highlight w:val="none"/>
        </w:rPr>
        <w:t>在评审工作完成后</w:t>
      </w:r>
      <w:r>
        <w:rPr>
          <w:rFonts w:hint="eastAsia" w:ascii="仿宋_GB2312" w:hAnsi="宋体" w:eastAsia="仿宋_GB2312" w:cs="宋体"/>
          <w:color w:val="auto"/>
          <w:sz w:val="24"/>
          <w:highlight w:val="none"/>
          <w:u w:val="single"/>
        </w:rPr>
        <w:t xml:space="preserve"> 7 </w:t>
      </w:r>
      <w:r>
        <w:rPr>
          <w:rFonts w:hint="eastAsia" w:ascii="仿宋_GB2312" w:hAnsi="宋体" w:eastAsia="仿宋_GB2312" w:cs="宋体"/>
          <w:color w:val="auto"/>
          <w:sz w:val="24"/>
          <w:highlight w:val="none"/>
        </w:rPr>
        <w:t>个工作日内，招选人将书面通知中选单位，未中选单位将不另行书面通知。如出现招选条件发生变化等情况，招选人有权在发出中选通知前终止本次竞选，并决定是否重新招选或采取其他采购方式。</w:t>
      </w:r>
    </w:p>
    <w:p>
      <w:pPr>
        <w:widowControl/>
        <w:numPr>
          <w:ilvl w:val="0"/>
          <w:numId w:val="14"/>
        </w:numPr>
        <w:tabs>
          <w:tab w:val="left" w:pos="0"/>
          <w:tab w:val="left" w:pos="426"/>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如果第一中选候选人不能按照竞选文件要求及竞投文件的承诺与招选人签订合同，或竞投文件的内容与竞选文件要求不符，招选人有权并将第二候选人列为新中选人或重新组织竞选。</w:t>
      </w:r>
    </w:p>
    <w:p>
      <w:pPr>
        <w:widowControl/>
        <w:numPr>
          <w:ilvl w:val="0"/>
          <w:numId w:val="14"/>
        </w:numPr>
        <w:tabs>
          <w:tab w:val="left" w:pos="0"/>
          <w:tab w:val="left" w:pos="426"/>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中选人应在招选人发出中选通知书后7日内签订合同。</w:t>
      </w:r>
    </w:p>
    <w:p>
      <w:pPr>
        <w:widowControl/>
        <w:numPr>
          <w:ilvl w:val="0"/>
          <w:numId w:val="14"/>
        </w:numPr>
        <w:tabs>
          <w:tab w:val="left" w:pos="0"/>
          <w:tab w:val="left" w:pos="426"/>
          <w:tab w:val="left" w:pos="1080"/>
        </w:tabs>
        <w:spacing w:line="360" w:lineRule="auto"/>
        <w:ind w:left="0"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中选人的竞投文件及评审过程中有关澄清文件均作为合同文件的组成部分。</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(以下无正文)</w:t>
      </w:r>
    </w:p>
    <w:p>
      <w:pPr>
        <w:widowControl/>
        <w:tabs>
          <w:tab w:val="left" w:pos="0"/>
          <w:tab w:val="left" w:pos="426"/>
          <w:tab w:val="left" w:pos="1080"/>
        </w:tabs>
        <w:spacing w:line="360" w:lineRule="auto"/>
        <w:ind w:left="567"/>
        <w:rPr>
          <w:rFonts w:ascii="宋体" w:hAnsi="宋体" w:cs="宋体"/>
          <w:color w:val="auto"/>
          <w:sz w:val="24"/>
          <w:highlight w:val="none"/>
        </w:rPr>
      </w:pPr>
    </w:p>
    <w:p>
      <w:pPr>
        <w:widowControl/>
        <w:tabs>
          <w:tab w:val="left" w:pos="0"/>
          <w:tab w:val="left" w:pos="426"/>
          <w:tab w:val="left" w:pos="1080"/>
        </w:tabs>
        <w:spacing w:line="360" w:lineRule="auto"/>
        <w:ind w:left="567"/>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附件：1.常年法律顾问服务合同</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2.竞选函</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3.报价表</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4.法定代表人证明书/授权委托证明书</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5.资格符合性审查表/综合评分表</w:t>
      </w:r>
    </w:p>
    <w:p>
      <w:pPr>
        <w:widowControl/>
        <w:tabs>
          <w:tab w:val="left" w:pos="0"/>
          <w:tab w:val="left" w:pos="426"/>
          <w:tab w:val="left" w:pos="1080"/>
        </w:tabs>
        <w:spacing w:line="360" w:lineRule="auto"/>
        <w:rPr>
          <w:rFonts w:hint="eastAsia" w:ascii="仿宋_GB2312" w:hAnsi="宋体" w:eastAsia="仿宋_GB2312" w:cs="宋体"/>
          <w:color w:val="auto"/>
          <w:sz w:val="24"/>
          <w:highlight w:val="none"/>
        </w:rPr>
      </w:pPr>
    </w:p>
    <w:p>
      <w:pPr>
        <w:widowControl/>
        <w:tabs>
          <w:tab w:val="left" w:pos="0"/>
          <w:tab w:val="left" w:pos="426"/>
          <w:tab w:val="left" w:pos="1080"/>
        </w:tabs>
        <w:spacing w:line="360" w:lineRule="auto"/>
        <w:ind w:firstLine="3120" w:firstLineChars="13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广州市城投资产经营管理有限公司流花分公司</w:t>
      </w:r>
    </w:p>
    <w:p>
      <w:pPr>
        <w:widowControl/>
        <w:tabs>
          <w:tab w:val="left" w:pos="0"/>
          <w:tab w:val="left" w:pos="426"/>
          <w:tab w:val="left" w:pos="1080"/>
        </w:tabs>
        <w:spacing w:line="360" w:lineRule="auto"/>
        <w:ind w:firstLine="5520" w:firstLineChars="2300"/>
        <w:rPr>
          <w:rFonts w:ascii="宋体" w:hAnsi="宋体" w:cs="宋体"/>
          <w:color w:val="auto"/>
          <w:sz w:val="24"/>
          <w:highlight w:val="none"/>
        </w:rPr>
      </w:pPr>
      <w:r>
        <w:rPr>
          <w:rFonts w:hint="eastAsia" w:ascii="仿宋_GB2312" w:hAnsi="宋体" w:eastAsia="仿宋_GB2312" w:cs="宋体"/>
          <w:color w:val="auto"/>
          <w:sz w:val="24"/>
          <w:highlight w:val="none"/>
        </w:rPr>
        <w:t xml:space="preserve">2022年 月 日 </w:t>
      </w:r>
      <w:r>
        <w:rPr>
          <w:rFonts w:hint="eastAsia" w:ascii="宋体" w:hAnsi="宋体" w:cs="宋体"/>
          <w:color w:val="auto"/>
          <w:sz w:val="24"/>
          <w:highlight w:val="none"/>
        </w:rPr>
        <w:br w:type="page"/>
      </w:r>
      <w:r>
        <w:rPr>
          <w:rFonts w:hint="eastAsia" w:ascii="仿宋_GB2312" w:hAnsi="宋体" w:eastAsia="仿宋_GB2312" w:cs="宋体"/>
          <w:color w:val="auto"/>
          <w:sz w:val="24"/>
          <w:highlight w:val="none"/>
        </w:rPr>
        <w:t>附件一：</w:t>
      </w: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广州市城投资产经营管理有限公司流花分公司</w:t>
      </w:r>
    </w:p>
    <w:p>
      <w:pPr>
        <w:jc w:val="center"/>
        <w:rPr>
          <w:rFonts w:ascii="宋体" w:hAnsi="宋体" w:cs="宋体"/>
          <w:b/>
          <w:color w:val="auto"/>
          <w:sz w:val="52"/>
          <w:szCs w:val="52"/>
          <w:highlight w:val="none"/>
        </w:rPr>
      </w:pPr>
      <w:r>
        <w:rPr>
          <w:rFonts w:hint="eastAsia" w:ascii="宋体" w:hAnsi="宋体" w:cs="宋体"/>
          <w:b/>
          <w:color w:val="auto"/>
          <w:sz w:val="52"/>
          <w:szCs w:val="52"/>
          <w:highlight w:val="none"/>
        </w:rPr>
        <w:t>常年法律顾问服务合同</w:t>
      </w:r>
    </w:p>
    <w:p>
      <w:pPr>
        <w:jc w:val="center"/>
        <w:rPr>
          <w:rFonts w:ascii="宋体" w:hAnsi="宋体" w:cs="宋体"/>
          <w:color w:val="auto"/>
          <w:sz w:val="28"/>
          <w:szCs w:val="28"/>
          <w:highlight w:val="none"/>
        </w:rPr>
      </w:pPr>
    </w:p>
    <w:p>
      <w:pPr>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合同编号： </w:t>
      </w: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jc w:val="center"/>
        <w:rPr>
          <w:rFonts w:ascii="宋体" w:hAnsi="宋体" w:cs="宋体"/>
          <w:b/>
          <w:color w:val="auto"/>
          <w:sz w:val="52"/>
          <w:szCs w:val="52"/>
          <w:highlight w:val="none"/>
        </w:rPr>
      </w:pPr>
    </w:p>
    <w:p>
      <w:pPr>
        <w:ind w:firstLine="964" w:firstLineChars="300"/>
        <w:jc w:val="left"/>
        <w:rPr>
          <w:rFonts w:ascii="宋体" w:hAnsi="宋体" w:cs="宋体"/>
          <w:b/>
          <w:color w:val="auto"/>
          <w:sz w:val="32"/>
          <w:szCs w:val="32"/>
          <w:highlight w:val="none"/>
        </w:rPr>
      </w:pPr>
      <w:r>
        <w:rPr>
          <w:rFonts w:hint="eastAsia" w:ascii="宋体" w:hAnsi="宋体" w:cs="宋体"/>
          <w:b/>
          <w:color w:val="auto"/>
          <w:sz w:val="32"/>
          <w:szCs w:val="32"/>
          <w:highlight w:val="none"/>
        </w:rPr>
        <w:t>甲 方：</w:t>
      </w:r>
      <w:r>
        <w:rPr>
          <w:rFonts w:hint="eastAsia" w:ascii="宋体" w:hAnsi="宋体" w:cs="宋体"/>
          <w:color w:val="auto"/>
          <w:sz w:val="30"/>
          <w:szCs w:val="30"/>
          <w:highlight w:val="none"/>
        </w:rPr>
        <w:t>广州市城投资产经营管理有限公司流花分公</w:t>
      </w:r>
      <w:r>
        <w:rPr>
          <w:rFonts w:hint="eastAsia" w:ascii="宋体" w:hAnsi="宋体" w:cs="宋体"/>
          <w:color w:val="auto"/>
          <w:sz w:val="32"/>
          <w:szCs w:val="32"/>
          <w:highlight w:val="none"/>
        </w:rPr>
        <w:t>司</w:t>
      </w:r>
    </w:p>
    <w:p>
      <w:pPr>
        <w:ind w:firstLine="964" w:firstLineChars="300"/>
        <w:jc w:val="left"/>
        <w:rPr>
          <w:rFonts w:ascii="宋体" w:hAnsi="宋体" w:cs="宋体"/>
          <w:b/>
          <w:color w:val="auto"/>
          <w:sz w:val="44"/>
          <w:szCs w:val="44"/>
          <w:highlight w:val="none"/>
          <w:u w:val="single"/>
        </w:rPr>
      </w:pPr>
      <w:r>
        <w:rPr>
          <w:rFonts w:hint="eastAsia" w:ascii="宋体" w:hAnsi="宋体" w:cs="宋体"/>
          <w:b/>
          <w:color w:val="auto"/>
          <w:sz w:val="32"/>
          <w:szCs w:val="32"/>
          <w:highlight w:val="none"/>
        </w:rPr>
        <w:t>乙 方：</w:t>
      </w:r>
      <w:r>
        <w:rPr>
          <w:rFonts w:hint="eastAsia" w:ascii="宋体" w:hAnsi="宋体" w:cs="宋体"/>
          <w:b/>
          <w:color w:val="auto"/>
          <w:sz w:val="44"/>
          <w:szCs w:val="44"/>
          <w:highlight w:val="none"/>
          <w:u w:val="single"/>
        </w:rPr>
        <w:t xml:space="preserve">                  </w:t>
      </w:r>
    </w:p>
    <w:p>
      <w:pPr>
        <w:ind w:firstLine="964" w:firstLineChars="300"/>
        <w:jc w:val="left"/>
        <w:rPr>
          <w:rFonts w:ascii="宋体" w:hAnsi="宋体" w:cs="宋体"/>
          <w:b/>
          <w:color w:val="auto"/>
          <w:sz w:val="32"/>
          <w:szCs w:val="32"/>
          <w:highlight w:val="none"/>
        </w:rPr>
      </w:pPr>
      <w:r>
        <w:rPr>
          <w:rFonts w:hint="eastAsia" w:ascii="宋体" w:hAnsi="宋体" w:cs="宋体"/>
          <w:b/>
          <w:color w:val="auto"/>
          <w:sz w:val="32"/>
          <w:szCs w:val="32"/>
          <w:highlight w:val="none"/>
        </w:rPr>
        <w:t>签订日期:</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rPr>
        <w:t xml:space="preserve"> </w:t>
      </w:r>
    </w:p>
    <w:p>
      <w:pPr>
        <w:spacing w:line="360" w:lineRule="auto"/>
        <w:rPr>
          <w:rFonts w:ascii="宋体" w:hAnsi="宋体" w:cs="宋体"/>
          <w:color w:val="auto"/>
          <w:sz w:val="32"/>
          <w:szCs w:val="32"/>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甲方：广州市城投资产经营管理有限公司流花分公司</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负责人：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地址：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传真：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委派律师：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地址：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电话：</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传真：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手机：</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E-mail： </w:t>
      </w:r>
    </w:p>
    <w:p>
      <w:pPr>
        <w:spacing w:line="360" w:lineRule="auto"/>
        <w:rPr>
          <w:rFonts w:hint="eastAsia" w:ascii="仿宋_GB2312" w:hAnsi="宋体" w:eastAsia="仿宋_GB2312" w:cs="宋体"/>
          <w:color w:val="auto"/>
          <w:sz w:val="24"/>
          <w:highlight w:val="none"/>
        </w:rPr>
      </w:pP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甲方因业务发展和维护自身利益的需要，根据《中华人民共和国</w:t>
      </w:r>
      <w:r>
        <w:rPr>
          <w:rFonts w:hint="eastAsia" w:ascii="仿宋_GB2312" w:hAnsi="宋体" w:eastAsia="仿宋_GB2312" w:cs="宋体"/>
          <w:color w:val="auto"/>
          <w:sz w:val="24"/>
          <w:highlight w:val="none"/>
          <w:lang w:val="en-US" w:eastAsia="zh-CN"/>
        </w:rPr>
        <w:t>民法典</w:t>
      </w:r>
      <w:r>
        <w:rPr>
          <w:rFonts w:hint="eastAsia" w:ascii="仿宋_GB2312" w:hAnsi="宋体" w:eastAsia="仿宋_GB2312" w:cs="宋体"/>
          <w:color w:val="auto"/>
          <w:sz w:val="24"/>
          <w:highlight w:val="none"/>
        </w:rPr>
        <w:t>》、《中华人民共和国律师法》的有关规定，聘请乙方的律师作为甲方的常年法律顾问。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甲乙双方按照诚实信用原则，经协商一致，立此合同，共同遵守。</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一、乙方的服务范围</w:t>
      </w:r>
      <w:r>
        <w:rPr>
          <w:rFonts w:hint="eastAsia" w:ascii="宋体" w:hAnsi="宋体" w:eastAsia="宋体" w:cs="宋体"/>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乙方律师的服务内容为协助甲方处理日常法律事务，包括： </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企业常规法律审查：审查我司提供的合同、请示、报告等文件，提出修改意见、出具法律意见书；审查我司各项内部管理制度；</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常规法律咨询：以电话、传真、邮件、会面等形式，解答法律咨询，提供法律意见；</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提供法律文书：按我司要求起草、修改、完善各类对外文件，包括公文、合同、协议、备忘录、复函等；应甲方的要求向甲方的交易对方出具律师函、追债函或履约催告函等；</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参加商务会议及谈判：参与磋商、谈判，进行法律分析、论证，提供商业模式风险提示及建议；</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配合法制宣传、教育、培训：配合我司各部门的法制宣传工作；</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专人驻场办公：指派一名律师常驻甲方办公场所，配合主办律师的工作。驻场人员需承担法律咨询、配合处理我司内部法律事务；</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参与我司尚未形成诉讼的争议或纠纷的处理，提出法律分析意见和处理方案建议，必要时出具律师函、法律意见书或发律师声明；</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不定期与我司领导会晤，应我司要求为我司生产、经营、管理方面的重大决策的合法性、可行性风险预测及对策提供法律依据和法律意见；</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为我司因战略发展需要，出具专项法律意见书；</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提供与我司经营业务相关的法律信息；</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在甲方的邀请下列席甲方有关会议，就有关问题发表法律咨询意见；</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根据我司指示处理其他日常法律事务。</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经另行委托，代理各类诉讼、仲裁、行政听证或复议案件；代理甲方涉及知识产权、劳动仲裁的专案代理事务；代理甲方涉及重大投融资、企业改制、重组、购并、破产、股票发行、上市等专项法律顾问事务。 </w:t>
      </w:r>
    </w:p>
    <w:p>
      <w:pPr>
        <w:pStyle w:val="11"/>
        <w:numPr>
          <w:ilvl w:val="0"/>
          <w:numId w:val="15"/>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本合同费用包括上述一至十二项中的所有费用，甲方不再另行支付；</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本条所称第十三项服务内容，由双方另行协商费用并签订委托协议实施。本项服务内容不具有排他性，如甲方因业务需要另行委托第三方律所提供该项服务，不视为甲方违约。</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二、乙方的义务</w:t>
      </w:r>
      <w:r>
        <w:rPr>
          <w:rFonts w:hint="eastAsia" w:ascii="宋体" w:hAnsi="宋体" w:eastAsia="宋体" w:cs="宋体"/>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（一）乙方委派的顾问律师团队包括:主办律师（一名）</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律师、驻场律师（一名）</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律师、协办律师（若有）</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作为甲方常年法律顾问。乙方更换律师担任甲方常年法律顾问应取得甲方书面认可；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乙方律师应当勤勉、尽责地完成约定的法律事务工作，甲方同意上述律师指派其他律师助理协助完成前述法律事务工作。重大的或复杂疑难的法律事务，乙方主办律师应亲自办理。重要的法律意见书、法律分析意见、处理方案、律师函应有两名或以上律师审核签署；</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（三）乙方律师应当以其依据法律法规做出的判断，尽最大努力维护甲方合法利益；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乙方律师应当在取得甲方提供的文件资料后，及时完成委托事项，并应甲方要求通报工作进程，对涉及甲方的原始证据、法律文件和财物应当妥善保管。对于非诉讼法律事物，乙方律师应在72小时内出具相关法律服务文件（包括但不限于法律意见书、合同审查意见书、法律咨询意见书、律师函等）或处理办法，属重大复杂法律服务文件需按甲方要求的期限内完成。对于需要修改的合同和文件，一般应在收到该文书后18小时内完成；属重大复杂合同按甲方要求的期限内完成，但至迟不超过72小时；起草合同和其它法律服务文件，一般应在接收任务后48小时内完成；属重大复杂合同和法律服务文件按甲方要求的期限内完成，至迟不超过120小时；</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（五）乙方律师在担任常年法律顾问期间，不得为甲方员工个人提供任何不利于甲方的咨询意见；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（六）乙方律师在本合同履行过程中或双方约定的期间内，在涉及甲方的对抗性案件或者交易活动中，未经甲方同意，不得为与甲方具有法律上利益冲突的另一方就本案件或本次交易提供法律意见或代理；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（七）乙方律师对其获知的甲方商业秘密负有保密责任，非由法律规定或者甲方书面同意，不得向任何第三方披露；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（八）乙方应当依据司法部关于律师事务所档案管理办法，建立甲方业务档案；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（九）如乙方同时为甲方及其具有法律上利益冲突的另一方提供法律服务的，则甲方可就该项事务另行委托第三方提供法律服务，不视为违约行为；</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（十）合同期满或提前终止，乙方应按甲方的要求将甲方提供的和他人发给甲方的文件、资料及时返还给甲方。</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三、甲方的义务</w:t>
      </w:r>
      <w:r>
        <w:rPr>
          <w:rFonts w:hint="eastAsia" w:ascii="宋体" w:hAnsi="宋体" w:eastAsia="宋体" w:cs="宋体"/>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（一）甲方应当全面、客观和及时地向乙方提供与委托事务有关的各种情况、文件、资料。甲方向乙方提供资料有延误、虚假、误导、隐瞒、重大遗漏及其他违规行为造成的损失由甲方承担；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（二）甲方需要乙方律师提供本合同第一条所列服务范围的法律服务时，甲方应当向乙方律师提出明确、合理、合法的要求；</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（三）甲方应当依照本合同约定，按时、足额向乙方支付法律顾问费和工作费用；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（四）甲方应给予乙方律师开展工作提供合理的必要的提前通知；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（五）甲方指定常年法律顾问的联系人，负责转达甲方的指示和要求，提供文件和资料；接收乙方向甲方送达的通知、文件和资料等，甲方更换联系人应当及时通知常年法律顾问；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（六）甲方有权利对委托事项做出独立的判断、决策。甲方基于商业秘密考虑或者未接受乙方律师提供的法律意见、建议、方案自行所做出的决定而导致的损失，由甲方自行承担。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四、</w:t>
      </w:r>
      <w:r>
        <w:rPr>
          <w:rFonts w:hint="eastAsia" w:ascii="黑体" w:hAnsi="黑体" w:eastAsia="黑体" w:cs="宋体"/>
          <w:bCs/>
          <w:color w:val="auto"/>
          <w:sz w:val="24"/>
          <w:highlight w:val="none"/>
        </w:rPr>
        <w:t>驻场律师</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甲方提供办公场所和条件，由乙方委派一名律师常驻甲方办公场所，配合顾问律师的工作，协助甲方处理各类日常法律事务。其工作内容包括但不限于：</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（一）协助甲方业务部门草拟、制订、修改合同文件等涉及法律事务的各类文书；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（二）协助甲方进行商业磋商、谈判，准备磋商、谈判的各类资料和文件；</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（三）协助甲方制订、落实和优化各项内部规章制度、工作流程；</w:t>
      </w:r>
    </w:p>
    <w:p>
      <w:pPr>
        <w:spacing w:line="360" w:lineRule="auto"/>
        <w:ind w:firstLine="480" w:firstLineChars="200"/>
        <w:rPr>
          <w:rFonts w:hint="eastAsia" w:ascii="仿宋_GB2312" w:hAnsi="宋体" w:eastAsia="仿宋_GB2312" w:cs="宋体"/>
          <w:b/>
          <w:color w:val="auto"/>
          <w:sz w:val="24"/>
          <w:highlight w:val="none"/>
        </w:rPr>
      </w:pPr>
      <w:r>
        <w:rPr>
          <w:rFonts w:hint="eastAsia" w:ascii="仿宋_GB2312" w:hAnsi="宋体" w:eastAsia="仿宋_GB2312" w:cs="宋体"/>
          <w:color w:val="auto"/>
          <w:sz w:val="24"/>
          <w:highlight w:val="none"/>
        </w:rPr>
        <w:t xml:space="preserve">（四）协助甲方收集和整理各类经营业务信息并做相应法律分析。 </w:t>
      </w:r>
    </w:p>
    <w:p>
      <w:pPr>
        <w:spacing w:line="360" w:lineRule="auto"/>
        <w:ind w:firstLine="480" w:firstLineChars="200"/>
        <w:rPr>
          <w:rFonts w:hint="eastAsia" w:ascii="黑体" w:hAnsi="黑体" w:eastAsia="黑体" w:cs="宋体"/>
          <w:color w:val="auto"/>
          <w:sz w:val="24"/>
          <w:highlight w:val="none"/>
        </w:rPr>
      </w:pPr>
      <w:r>
        <w:rPr>
          <w:rFonts w:hint="eastAsia" w:ascii="黑体" w:hAnsi="黑体" w:eastAsia="黑体" w:cs="宋体"/>
          <w:color w:val="auto"/>
          <w:sz w:val="24"/>
          <w:highlight w:val="none"/>
        </w:rPr>
        <w:t>五、法律顾问费、工作费用</w:t>
      </w:r>
      <w:r>
        <w:rPr>
          <w:rFonts w:hint="eastAsia" w:ascii="宋体" w:hAnsi="宋体" w:eastAsia="宋体" w:cs="宋体"/>
          <w:color w:val="auto"/>
          <w:sz w:val="24"/>
          <w:highlight w:val="none"/>
        </w:rPr>
        <w:t> </w:t>
      </w:r>
    </w:p>
    <w:p>
      <w:pPr>
        <w:spacing w:line="360" w:lineRule="auto"/>
        <w:ind w:firstLine="480" w:firstLineChars="200"/>
        <w:rPr>
          <w:rFonts w:hint="eastAsia" w:ascii="黑体" w:hAnsi="黑体" w:eastAsia="黑体" w:cs="宋体"/>
          <w:color w:val="auto"/>
          <w:sz w:val="24"/>
          <w:highlight w:val="none"/>
        </w:rPr>
      </w:pPr>
      <w:r>
        <w:rPr>
          <w:rFonts w:hint="eastAsia" w:ascii="仿宋_GB2312" w:hAnsi="宋体" w:eastAsia="仿宋_GB2312" w:cs="宋体"/>
          <w:color w:val="auto"/>
          <w:sz w:val="24"/>
          <w:highlight w:val="none"/>
        </w:rPr>
        <w:t>（一）本合同常年法律顾问费每年为人民币¥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元（大写：</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，其中不含税金额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w:t>
      </w:r>
      <w:r>
        <w:rPr>
          <w:rFonts w:hint="eastAsia" w:ascii="仿宋_GB2312" w:hAnsi="仿宋_GB2312" w:eastAsia="仿宋_GB2312" w:cs="仿宋_GB2312"/>
          <w:color w:val="auto"/>
          <w:sz w:val="24"/>
          <w:highlight w:val="none"/>
        </w:rPr>
        <w:t>稅额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元，税率</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%，执行国家税率调整）。服务期内法律顾问费含税总计为人民币¥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元（大写：</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，其中不含税金额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w:t>
      </w:r>
      <w:r>
        <w:rPr>
          <w:rFonts w:hint="eastAsia" w:ascii="仿宋_GB2312" w:hAnsi="仿宋_GB2312" w:eastAsia="仿宋_GB2312" w:cs="仿宋_GB2312"/>
          <w:color w:val="auto"/>
          <w:sz w:val="24"/>
          <w:highlight w:val="none"/>
        </w:rPr>
        <w:t>稅额</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元，税率</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%，执行国家税率调整）。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（二）乙方律师办理甲方委托事项所发生的下列工作费用，应由甲方承担：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 相关行政、司法、鉴定、评估、公证等部门收取的费用；</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 广州市外发生的合理的差旅费、食宿费等；</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 征得甲方同意后支出的其它费用。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乙方律师应当本着节俭的原则合理使用工作费用。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六、支付方式</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乙方户名：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乙方账号：</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开 户 行：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法律顾问费以到达上述账号并取得发票为收讫。任何私人间的支付乙方均不予承认。</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甲方在本合同签署后十五个工作日内支付年度法律顾问费的50%即人民币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元，以后每半年支付一次，每次支付年度法律顾问的50%即人民币</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元。付款前乙方须向甲方提供增值税专用发票。</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七、合同的期限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本法律顾问合同的期限为</w:t>
      </w:r>
      <w:r>
        <w:rPr>
          <w:rFonts w:hint="eastAsia" w:ascii="仿宋_GB2312" w:hAnsi="宋体" w:eastAsia="仿宋_GB2312" w:cs="宋体"/>
          <w:color w:val="auto"/>
          <w:sz w:val="24"/>
          <w:highlight w:val="none"/>
          <w:u w:val="single"/>
        </w:rPr>
        <w:t xml:space="preserve"> 贰 </w:t>
      </w:r>
      <w:r>
        <w:rPr>
          <w:rFonts w:hint="eastAsia" w:ascii="仿宋_GB2312" w:hAnsi="宋体" w:eastAsia="仿宋_GB2312" w:cs="宋体"/>
          <w:color w:val="auto"/>
          <w:sz w:val="24"/>
          <w:highlight w:val="none"/>
        </w:rPr>
        <w:t>年，自2022年9月1日至2024年8月31日。</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八、合同的解除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（一）甲乙双方经协商同意，可以变更或者解除本合同；</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（二）甲方认为乙方无法胜任常年法律顾问工作，需要解除合同的，应提前一个月向乙方发出解约通知，通知到达一个月后双方解除合同。本合同法律服务费用按照乙方实际履约期限计付；</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（三）乙方有下列情形之一的，甲方在给予七天的通知后，有权解除合同：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1．未经甲方同意，擅自更换作为甲方常年法律顾问的律师的；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2．因乙方律师工作延误、失职导致甲方蒙受损失的；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3．违反第二条第（五）-（八）项规定的义务之一的；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4．甲方向乙方提出本合同第一条所列服务范围的法律服务需求时，乙方拒不出具法律意见的，经甲方三次以上书面催促，双方无法协商解决的。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5.</w:t>
      </w:r>
      <w:r>
        <w:rPr>
          <w:rFonts w:hint="eastAsia" w:ascii="仿宋_GB2312" w:eastAsia="仿宋_GB2312"/>
          <w:color w:val="auto"/>
          <w:sz w:val="24"/>
          <w:highlight w:val="none"/>
        </w:rPr>
        <w:t xml:space="preserve"> </w:t>
      </w:r>
      <w:r>
        <w:rPr>
          <w:rFonts w:hint="eastAsia" w:ascii="仿宋_GB2312" w:hAnsi="宋体" w:eastAsia="仿宋_GB2312" w:cs="宋体"/>
          <w:color w:val="auto"/>
          <w:sz w:val="24"/>
          <w:highlight w:val="none"/>
        </w:rPr>
        <w:t>在首年法律顾问服务结束时，甲方对乙方在服务质量、服务响应、服务态度等方面综合评价低于80分的。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（四）甲方有下列情形之一的，乙方在给予七天的通知后，有权解除合同或暂停工作直至甲方自行纠正时止：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1．甲方的委托事项违反法律或者违反律师执业规范的；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2．甲方逾期仍不向乙方支付法律顾问费或者工作费用的；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3．甲方有捏造事实、伪造证据或者隐瞒重要情节等情形的；</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4.</w:t>
      </w:r>
      <w:r>
        <w:rPr>
          <w:rFonts w:hint="eastAsia" w:ascii="仿宋_GB2312" w:eastAsia="仿宋_GB2312"/>
          <w:color w:val="auto"/>
          <w:sz w:val="24"/>
          <w:highlight w:val="none"/>
        </w:rPr>
        <w:t xml:space="preserve"> </w:t>
      </w:r>
      <w:r>
        <w:rPr>
          <w:rFonts w:hint="eastAsia" w:ascii="仿宋_GB2312" w:hAnsi="宋体" w:eastAsia="仿宋_GB2312" w:cs="宋体"/>
          <w:color w:val="auto"/>
          <w:sz w:val="24"/>
          <w:highlight w:val="none"/>
        </w:rPr>
        <w:t>由于甲方的不当行为致使乙方律师不能提供有效服务的。</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九、违约责任 </w:t>
      </w:r>
    </w:p>
    <w:p>
      <w:pPr>
        <w:pStyle w:val="11"/>
        <w:numPr>
          <w:ilvl w:val="0"/>
          <w:numId w:val="16"/>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乙方无正当理由不提供第一条规定的法律服务或者违反第二条规定的义务，甲方有权视乙方已实际提供服务的工作量要求乙方退还部分或者全部已付的法律顾问费并解除合同。 </w:t>
      </w:r>
    </w:p>
    <w:p>
      <w:pPr>
        <w:pStyle w:val="11"/>
        <w:numPr>
          <w:ilvl w:val="0"/>
          <w:numId w:val="16"/>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乙方律师因工作延误、失职或者违反第二条第5-8项规定的义务之一导致甲方蒙受重大损失，乙方应当通过其所投保的执业保险向甲方承担赔偿责任。 </w:t>
      </w:r>
    </w:p>
    <w:p>
      <w:pPr>
        <w:pStyle w:val="11"/>
        <w:numPr>
          <w:ilvl w:val="0"/>
          <w:numId w:val="16"/>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甲方无正当理由不支付法律顾问费或者工作费用，或者无故终止合同，乙方有权要求甲方支付应付未付的法律顾问费、未报销的工作费用以及延期支付的利息。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十、合同的生效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本合同正本壹式陆份，甲方肆份,乙方贰份,</w:t>
      </w:r>
      <w:r>
        <w:rPr>
          <w:rFonts w:hint="eastAsia" w:ascii="仿宋_GB2312" w:hAnsi="宋体" w:eastAsia="仿宋_GB2312" w:cs="宋体"/>
          <w:bCs/>
          <w:color w:val="auto"/>
          <w:sz w:val="24"/>
          <w:highlight w:val="none"/>
        </w:rPr>
        <w:t xml:space="preserve"> 具有同等效力</w:t>
      </w:r>
      <w:r>
        <w:rPr>
          <w:rFonts w:hint="eastAsia" w:ascii="仿宋_GB2312" w:hAnsi="宋体" w:eastAsia="仿宋_GB2312" w:cs="宋体"/>
          <w:color w:val="auto"/>
          <w:sz w:val="24"/>
          <w:highlight w:val="none"/>
        </w:rPr>
        <w:t>。由甲乙双方代表签字并加盖公章，自签署之日起生效。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十一、通知和送达 </w:t>
      </w:r>
    </w:p>
    <w:p>
      <w:pPr>
        <w:pStyle w:val="11"/>
        <w:numPr>
          <w:ilvl w:val="0"/>
          <w:numId w:val="17"/>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甲乙双方因履行本合同而相互发出或者提供的所有通知、文件、资料，均以扉页所列明的地址、传真送达，一方如果迁址或者变更电话，应当书面通知对方。</w:t>
      </w:r>
    </w:p>
    <w:p>
      <w:pPr>
        <w:pStyle w:val="11"/>
        <w:numPr>
          <w:ilvl w:val="0"/>
          <w:numId w:val="17"/>
        </w:numPr>
        <w:spacing w:line="360" w:lineRule="auto"/>
        <w:ind w:left="0"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当面交付文件的，在交付之时为送达；通过传真方式的，在发出传真时视为送达；以邮寄方式的，挂号寄出或者投邮当日视为送达。 </w:t>
      </w:r>
    </w:p>
    <w:p>
      <w:pPr>
        <w:spacing w:line="360" w:lineRule="auto"/>
        <w:ind w:firstLine="480" w:firstLineChars="200"/>
        <w:rPr>
          <w:rFonts w:ascii="黑体" w:hAnsi="黑体" w:eastAsia="黑体" w:cs="宋体"/>
          <w:color w:val="auto"/>
          <w:sz w:val="24"/>
          <w:highlight w:val="none"/>
        </w:rPr>
      </w:pPr>
      <w:r>
        <w:rPr>
          <w:rFonts w:hint="eastAsia" w:ascii="黑体" w:hAnsi="黑体" w:eastAsia="黑体" w:cs="宋体"/>
          <w:color w:val="auto"/>
          <w:sz w:val="24"/>
          <w:highlight w:val="none"/>
        </w:rPr>
        <w:t>十二、争议解决方式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双方在本合同履行过程存在争议的，应友好协商处理，协商不成的，任何一方均有权将争议向甲方所在地人民法院提起诉讼。</w:t>
      </w:r>
    </w:p>
    <w:p>
      <w:pPr>
        <w:spacing w:line="360" w:lineRule="auto"/>
        <w:ind w:firstLine="480" w:firstLineChars="200"/>
        <w:rPr>
          <w:rFonts w:ascii="宋体" w:hAnsi="宋体" w:cs="宋体"/>
          <w:b/>
          <w:color w:val="auto"/>
          <w:sz w:val="24"/>
          <w:highlight w:val="none"/>
        </w:rPr>
      </w:pPr>
      <w:r>
        <w:rPr>
          <w:rFonts w:hint="eastAsia" w:ascii="黑体" w:hAnsi="黑体" w:eastAsia="黑体" w:cs="宋体"/>
          <w:color w:val="auto"/>
          <w:sz w:val="24"/>
          <w:highlight w:val="none"/>
        </w:rPr>
        <w:t>十三、其他特别约定  </w:t>
      </w:r>
      <w:r>
        <w:rPr>
          <w:rFonts w:hint="eastAsia" w:ascii="宋体" w:hAnsi="宋体" w:cs="宋体"/>
          <w:b/>
          <w:color w:val="auto"/>
          <w:sz w:val="24"/>
          <w:highlight w:val="none"/>
        </w:rPr>
        <w:t>           </w:t>
      </w: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本合同经双方详细了解文本内容，确认无误后签署。各方均已清楚理解所有条款的含义。</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（以下无正文）</w:t>
      </w:r>
    </w:p>
    <w:p>
      <w:pPr>
        <w:spacing w:line="360" w:lineRule="auto"/>
        <w:rPr>
          <w:rFonts w:hint="eastAsia" w:ascii="宋体" w:hAnsi="宋体" w:cs="宋体"/>
          <w:color w:val="auto"/>
          <w:sz w:val="24"/>
          <w:highlight w:val="none"/>
        </w:rPr>
      </w:pPr>
    </w:p>
    <w:p>
      <w:pPr>
        <w:spacing w:line="360" w:lineRule="auto"/>
        <w:ind w:firstLine="480" w:firstLineChars="2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附件：廉洁协议书</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（本页为签署页）</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甲方：广州市城投资产经营管理有限公司流花分公司</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负责人/授权代表：                      </w:t>
      </w: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乙方：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主办律师：               </w:t>
      </w:r>
    </w:p>
    <w:p>
      <w:pPr>
        <w:spacing w:line="360" w:lineRule="auto"/>
        <w:rPr>
          <w:rFonts w:hint="eastAsia" w:ascii="仿宋_GB2312" w:hAnsi="宋体" w:eastAsia="仿宋_GB2312" w:cs="宋体"/>
          <w:color w:val="auto"/>
          <w:sz w:val="24"/>
          <w:highlight w:val="none"/>
        </w:rPr>
      </w:pPr>
    </w:p>
    <w:p>
      <w:pPr>
        <w:spacing w:line="360" w:lineRule="auto"/>
        <w:rPr>
          <w:rFonts w:hint="eastAsia" w:ascii="仿宋_GB2312" w:hAnsi="宋体" w:eastAsia="仿宋_GB2312" w:cs="宋体"/>
          <w:color w:val="auto"/>
          <w:sz w:val="24"/>
          <w:highlight w:val="none"/>
        </w:rPr>
      </w:pPr>
    </w:p>
    <w:p>
      <w:pPr>
        <w:spacing w:line="360" w:lineRule="auto"/>
        <w:jc w:val="center"/>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签约时间：   年   月   日</w:t>
      </w: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廉洁协议书</w:t>
      </w:r>
    </w:p>
    <w:p>
      <w:pPr>
        <w:spacing w:line="360" w:lineRule="auto"/>
        <w:rPr>
          <w:rFonts w:ascii="仿宋" w:hAnsi="仿宋" w:eastAsia="仿宋"/>
          <w:color w:val="auto"/>
          <w:sz w:val="24"/>
          <w:highlight w:val="none"/>
        </w:rPr>
      </w:pP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甲方：广州市城投资产经营管理有限公司流花分公司</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乙方：</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p>
    <w:p>
      <w:pPr>
        <w:tabs>
          <w:tab w:val="left" w:pos="1620"/>
          <w:tab w:val="left" w:pos="1665"/>
        </w:tabs>
        <w:spacing w:line="440" w:lineRule="exact"/>
        <w:ind w:firstLine="480" w:firstLineChars="200"/>
        <w:rPr>
          <w:rFonts w:ascii="仿宋_GB2312" w:hAnsi="华文仿宋" w:eastAsia="仿宋_GB2312"/>
          <w:color w:val="auto"/>
          <w:sz w:val="24"/>
          <w:highlight w:val="none"/>
        </w:rPr>
      </w:pPr>
      <w:r>
        <w:rPr>
          <w:rFonts w:hint="eastAsia" w:ascii="仿宋_GB2312" w:hAnsi="华文仿宋" w:eastAsia="仿宋_GB2312"/>
          <w:color w:val="auto"/>
          <w:sz w:val="24"/>
          <w:highlight w:val="none"/>
        </w:rPr>
        <w:t>为保障甲方、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pPr>
        <w:numPr>
          <w:ilvl w:val="0"/>
          <w:numId w:val="18"/>
        </w:num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甲乙双方责任</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严格遵守国家法律法规和廉洁从业规定以及相关行业行风建设的纪律和规定。</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严格执行合同，自觉按合同办事。</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双方的业务活动必须坚持公开、公平、公正、诚信、透明的原则（法律法规另有规定或三方约定除外），不得损害国家和企业利益。</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发现任何一方在业务活动中有违反廉洁从业规定或本协议约定的行为，应及时提醒和纠正。</w:t>
      </w:r>
    </w:p>
    <w:p>
      <w:pPr>
        <w:numPr>
          <w:ilvl w:val="0"/>
          <w:numId w:val="19"/>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发现任何一方在业务活动中有严重违反廉洁从业规定的行为，有权向对方主管部门或有关部门举报。</w:t>
      </w:r>
    </w:p>
    <w:p>
      <w:pPr>
        <w:numPr>
          <w:ilvl w:val="0"/>
          <w:numId w:val="18"/>
        </w:num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甲方应遵守下列条款</w:t>
      </w:r>
    </w:p>
    <w:p>
      <w:pPr>
        <w:numPr>
          <w:ilvl w:val="0"/>
          <w:numId w:val="20"/>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甲方、甲方工作人员及其亲属不得以暗示或任何形式向乙方索要或收受回扣、提成、现金、有价证券、支付凭证和贵重礼品等财物。</w:t>
      </w:r>
    </w:p>
    <w:p>
      <w:pPr>
        <w:numPr>
          <w:ilvl w:val="0"/>
          <w:numId w:val="20"/>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甲方及其工作人员不得参加乙方安排的宴请（工作餐除外）、娱乐活动、高档消费；不得接受乙方向甲方及其工作人员提供的通信工具、交通工具和高档办公用品等物品。</w:t>
      </w:r>
    </w:p>
    <w:p>
      <w:pPr>
        <w:numPr>
          <w:ilvl w:val="0"/>
          <w:numId w:val="20"/>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甲方及其工作人员不得以任何理由要求、暗示或接受乙方和相关单位为其在度假、出国（出境）旅游、婚丧嫁娶、住房装修、配偶子女等亲属工作安排等方面提供方便。</w:t>
      </w:r>
    </w:p>
    <w:p>
      <w:pPr>
        <w:numPr>
          <w:ilvl w:val="0"/>
          <w:numId w:val="20"/>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甲方工作人员不得在乙方报销应由甲方或个人支付的任何费用。</w:t>
      </w:r>
    </w:p>
    <w:p>
      <w:pPr>
        <w:numPr>
          <w:ilvl w:val="0"/>
          <w:numId w:val="20"/>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甲方工作人员及其配偶、子女及其他特定关系人不得以个人借用（包含甲方借给乙方或乙方借给甲方）等名义与乙方或乙方工作人员发生现金、房屋、交通工具和贵重物品往来。</w:t>
      </w:r>
    </w:p>
    <w:p>
      <w:pPr>
        <w:numPr>
          <w:ilvl w:val="0"/>
          <w:numId w:val="20"/>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如果乙方向甲方工作人员提供第三条第（一）至（五）款所指的内容，甲方工作人员应拒绝对方；对于无法拒绝的，应及时向甲方纪检部门举报，电话举报：26080687；网络举报：jjjcs@gzcijy.net。</w:t>
      </w:r>
    </w:p>
    <w:p>
      <w:pPr>
        <w:numPr>
          <w:ilvl w:val="0"/>
          <w:numId w:val="18"/>
        </w:numPr>
        <w:spacing w:line="4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乙方应遵守下列条款</w:t>
      </w:r>
    </w:p>
    <w:p>
      <w:pPr>
        <w:numPr>
          <w:ilvl w:val="0"/>
          <w:numId w:val="21"/>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乙方不得以任何形式向甲方及其工作人员馈赠现金、有价证券、支付凭证和贵重礼品等财物。</w:t>
      </w:r>
    </w:p>
    <w:p>
      <w:pPr>
        <w:numPr>
          <w:ilvl w:val="0"/>
          <w:numId w:val="21"/>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乙方不得以任何理由邀请甲方工作人员参加有可能影响业务活动的宴请及娱乐活动；不得为甲方及其工作人员提供的通信工具、交通工具和高档办公用品等物品。</w:t>
      </w:r>
    </w:p>
    <w:p>
      <w:pPr>
        <w:numPr>
          <w:ilvl w:val="0"/>
          <w:numId w:val="21"/>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乙方不得为甲方工作人员在度假、出国（出境）旅游、婚丧嫁娶、住房装修、配偶子女等亲属工作安排等方面提供方便。</w:t>
      </w:r>
    </w:p>
    <w:p>
      <w:pPr>
        <w:numPr>
          <w:ilvl w:val="0"/>
          <w:numId w:val="21"/>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乙方不得以任何名义为甲方工作人员及其亲属支付应由个人支付的各种费用。</w:t>
      </w:r>
    </w:p>
    <w:p>
      <w:pPr>
        <w:numPr>
          <w:ilvl w:val="0"/>
          <w:numId w:val="21"/>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乙方或乙方工作人员不得以借用（包含甲方借给乙方或乙方借给甲方）等名义与甲方工作人员及其配偶、子女及其他特定关系人发生现金、房屋、交通工具和贵重物品往来。</w:t>
      </w:r>
    </w:p>
    <w:p>
      <w:pPr>
        <w:numPr>
          <w:ilvl w:val="0"/>
          <w:numId w:val="21"/>
        </w:numPr>
        <w:spacing w:line="440" w:lineRule="exact"/>
        <w:ind w:left="0" w:firstLine="567"/>
        <w:rPr>
          <w:rFonts w:ascii="仿宋_GB2312" w:hAnsi="仿宋" w:eastAsia="仿宋_GB2312"/>
          <w:color w:val="auto"/>
          <w:sz w:val="24"/>
          <w:highlight w:val="none"/>
        </w:rPr>
      </w:pPr>
      <w:r>
        <w:rPr>
          <w:rFonts w:hint="eastAsia" w:ascii="仿宋_GB2312" w:hAnsi="仿宋" w:eastAsia="仿宋_GB2312"/>
          <w:color w:val="auto"/>
          <w:sz w:val="24"/>
          <w:highlight w:val="none"/>
        </w:rPr>
        <w:t>甲方工作人员主动向乙方索要或要求乙方安排和提供第三条（一）至（五）款所指的内容，乙方应予以拒绝，并向甲方纪检部门及时举报。</w:t>
      </w:r>
    </w:p>
    <w:p>
      <w:pPr>
        <w:numPr>
          <w:ilvl w:val="0"/>
          <w:numId w:val="18"/>
        </w:numPr>
        <w:spacing w:line="440" w:lineRule="exact"/>
        <w:ind w:left="0"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违约责任</w:t>
      </w:r>
    </w:p>
    <w:p>
      <w:pP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甲乙双方工作人员如违反本协议，按照管理权限，依据有关法律法规和相关规定给予党纪、政纪处分或组织处理；涉嫌犯罪的，移交司法机关追究刑事责任；给对方单位造成经济损失的，应予以赔偿。                                           </w:t>
      </w:r>
    </w:p>
    <w:p>
      <w:pPr>
        <w:numPr>
          <w:ilvl w:val="0"/>
          <w:numId w:val="18"/>
        </w:numPr>
        <w:spacing w:after="218" w:afterLines="70" w:line="440" w:lineRule="exact"/>
        <w:ind w:left="0" w:firstLine="482"/>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 xml:space="preserve">  如甲乙双方有违反国家法律法规和廉洁从业规定的其他行为，参照本协议约定执行。</w:t>
      </w:r>
    </w:p>
    <w:p>
      <w:pPr>
        <w:tabs>
          <w:tab w:val="left" w:pos="1620"/>
          <w:tab w:val="left" w:pos="1665"/>
        </w:tabs>
        <w:spacing w:line="360" w:lineRule="auto"/>
        <w:rPr>
          <w:rFonts w:hint="eastAsia" w:ascii="仿宋_GB2312" w:hAnsi="华文仿宋" w:eastAsia="仿宋_GB2312"/>
          <w:color w:val="auto"/>
          <w:sz w:val="24"/>
          <w:highlight w:val="none"/>
        </w:rPr>
      </w:pPr>
      <w:r>
        <w:rPr>
          <w:rFonts w:hint="eastAsia" w:ascii="仿宋_GB2312" w:hAnsi="华文仿宋" w:eastAsia="仿宋_GB2312"/>
          <w:color w:val="auto"/>
          <w:sz w:val="24"/>
          <w:highlight w:val="none"/>
        </w:rPr>
        <w:t xml:space="preserve">甲方（盖章）：广州市城投资产经营管理    乙方（盖章）： </w:t>
      </w:r>
    </w:p>
    <w:p>
      <w:pPr>
        <w:tabs>
          <w:tab w:val="left" w:pos="1620"/>
          <w:tab w:val="left" w:pos="1665"/>
        </w:tabs>
        <w:spacing w:line="360" w:lineRule="auto"/>
        <w:ind w:firstLine="1560" w:firstLineChars="650"/>
        <w:rPr>
          <w:rFonts w:ascii="仿宋_GB2312" w:hAnsi="华文仿宋" w:eastAsia="仿宋_GB2312"/>
          <w:color w:val="auto"/>
          <w:sz w:val="24"/>
          <w:highlight w:val="none"/>
        </w:rPr>
      </w:pPr>
      <w:r>
        <w:rPr>
          <w:rFonts w:hint="eastAsia" w:ascii="仿宋_GB2312" w:hAnsi="华文仿宋" w:eastAsia="仿宋_GB2312"/>
          <w:color w:val="auto"/>
          <w:sz w:val="24"/>
          <w:highlight w:val="none"/>
        </w:rPr>
        <w:t xml:space="preserve">有限公司流花分公司 </w:t>
      </w:r>
    </w:p>
    <w:p>
      <w:pPr>
        <w:tabs>
          <w:tab w:val="left" w:pos="1620"/>
          <w:tab w:val="left" w:pos="1665"/>
        </w:tabs>
        <w:spacing w:line="360" w:lineRule="auto"/>
        <w:rPr>
          <w:rFonts w:ascii="仿宋_GB2312" w:hAnsi="华文仿宋" w:eastAsia="仿宋_GB2312"/>
          <w:color w:val="auto"/>
          <w:sz w:val="24"/>
          <w:highlight w:val="none"/>
        </w:rPr>
      </w:pPr>
      <w:r>
        <w:rPr>
          <w:rFonts w:hint="eastAsia" w:ascii="仿宋_GB2312" w:hAnsi="华文仿宋" w:eastAsia="仿宋_GB2312"/>
          <w:color w:val="auto"/>
          <w:sz w:val="24"/>
          <w:highlight w:val="none"/>
        </w:rPr>
        <w:t>负责人:：                              法定代表人：</w:t>
      </w:r>
    </w:p>
    <w:p>
      <w:pPr>
        <w:tabs>
          <w:tab w:val="left" w:pos="1620"/>
          <w:tab w:val="left" w:pos="1665"/>
        </w:tabs>
        <w:spacing w:line="360" w:lineRule="auto"/>
        <w:rPr>
          <w:rFonts w:ascii="仿宋_GB2312" w:hAnsi="华文仿宋" w:eastAsia="仿宋_GB2312"/>
          <w:color w:val="auto"/>
          <w:sz w:val="24"/>
          <w:highlight w:val="none"/>
        </w:rPr>
      </w:pPr>
      <w:r>
        <w:rPr>
          <w:rFonts w:hint="eastAsia" w:ascii="仿宋_GB2312" w:hAnsi="华文仿宋" w:eastAsia="仿宋_GB2312"/>
          <w:color w:val="auto"/>
          <w:sz w:val="24"/>
          <w:highlight w:val="none"/>
        </w:rPr>
        <w:t>授权代表：                             授权代表：</w:t>
      </w:r>
    </w:p>
    <w:p>
      <w:pPr>
        <w:tabs>
          <w:tab w:val="left" w:pos="1620"/>
          <w:tab w:val="left" w:pos="1665"/>
        </w:tabs>
        <w:spacing w:line="360" w:lineRule="auto"/>
        <w:rPr>
          <w:rFonts w:hint="eastAsia" w:ascii="宋体" w:hAnsi="宋体" w:cs="宋体"/>
          <w:color w:val="auto"/>
          <w:sz w:val="24"/>
          <w:highlight w:val="none"/>
        </w:rPr>
      </w:pPr>
      <w:r>
        <w:rPr>
          <w:rFonts w:hint="eastAsia" w:ascii="仿宋_GB2312" w:hAnsi="华文仿宋" w:eastAsia="仿宋_GB2312"/>
          <w:color w:val="auto"/>
          <w:sz w:val="24"/>
          <w:highlight w:val="none"/>
        </w:rPr>
        <w:t>日期：                                 日期：</w:t>
      </w:r>
    </w:p>
    <w:p>
      <w:pPr>
        <w:tabs>
          <w:tab w:val="left" w:pos="1620"/>
          <w:tab w:val="left" w:pos="1665"/>
        </w:tabs>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附件二：</w:t>
      </w:r>
    </w:p>
    <w:p>
      <w:pPr>
        <w:pStyle w:val="12"/>
        <w:jc w:val="center"/>
        <w:rPr>
          <w:rFonts w:cs="宋体"/>
          <w:b/>
          <w:color w:val="auto"/>
          <w:sz w:val="30"/>
          <w:szCs w:val="30"/>
          <w:highlight w:val="none"/>
        </w:rPr>
      </w:pPr>
      <w:r>
        <w:rPr>
          <w:rFonts w:hint="eastAsia" w:cs="宋体"/>
          <w:b/>
          <w:color w:val="auto"/>
          <w:sz w:val="30"/>
          <w:szCs w:val="30"/>
          <w:highlight w:val="none"/>
        </w:rPr>
        <w:t>竞投函</w:t>
      </w:r>
    </w:p>
    <w:p>
      <w:pPr>
        <w:spacing w:line="360" w:lineRule="auto"/>
        <w:rPr>
          <w:rFonts w:ascii="宋体" w:hAnsi="宋体" w:cs="宋体"/>
          <w:color w:val="auto"/>
          <w:sz w:val="24"/>
          <w:highlight w:val="none"/>
        </w:rPr>
      </w:pPr>
    </w:p>
    <w:p>
      <w:pPr>
        <w:widowControl/>
        <w:spacing w:line="360" w:lineRule="auto"/>
        <w:ind w:right="-512" w:rightChars="-244"/>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sz w:val="24"/>
          <w:highlight w:val="none"/>
        </w:rPr>
        <w:t>致：</w:t>
      </w:r>
      <w:r>
        <w:rPr>
          <w:rFonts w:hint="eastAsia" w:ascii="仿宋_GB2312" w:hAnsi="宋体" w:eastAsia="仿宋_GB2312" w:cs="宋体"/>
          <w:color w:val="auto"/>
          <w:kern w:val="0"/>
          <w:sz w:val="24"/>
          <w:highlight w:val="none"/>
          <w:u w:val="single"/>
        </w:rPr>
        <w:t>广州市城投资产经营管理有限公司流花分公司</w:t>
      </w:r>
    </w:p>
    <w:p>
      <w:pPr>
        <w:spacing w:line="360" w:lineRule="auto"/>
        <w:ind w:firstLine="480" w:firstLineChars="20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根据你司发出的《2022-2024年度常年法律顾问单位选取项目竞选公告》 （下简称公告），我方已经详细地阅读并理解了全部竞选文件及附件内容，并在此声明并承诺：</w:t>
      </w:r>
    </w:p>
    <w:p>
      <w:pPr>
        <w:pStyle w:val="11"/>
        <w:numPr>
          <w:ilvl w:val="0"/>
          <w:numId w:val="22"/>
        </w:numPr>
        <w:spacing w:line="360" w:lineRule="auto"/>
        <w:ind w:left="0" w:firstLine="48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我方已经详细地阅读了公告及相关附件，完全理解并同意遵守公告的各项规定和要求。</w:t>
      </w:r>
    </w:p>
    <w:p>
      <w:pPr>
        <w:pStyle w:val="11"/>
        <w:numPr>
          <w:ilvl w:val="0"/>
          <w:numId w:val="22"/>
        </w:numPr>
        <w:spacing w:line="360" w:lineRule="auto"/>
        <w:ind w:left="0" w:firstLine="48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同意接受公告中的全部要求。如中选，将根据贵司的要求与贵司签订合同，并承诺在工作过程中按照贵司规定的工作内容、服务质量标准等进行，在开展前向招选人提供完善的工作方案：包括工作计划、方法、措施等，经与招选单位充分沟通过后实施。</w:t>
      </w:r>
    </w:p>
    <w:p>
      <w:pPr>
        <w:pStyle w:val="11"/>
        <w:numPr>
          <w:ilvl w:val="0"/>
          <w:numId w:val="22"/>
        </w:numPr>
        <w:spacing w:line="360" w:lineRule="auto"/>
        <w:ind w:left="0" w:firstLine="480"/>
        <w:jc w:val="left"/>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我方同意按公告文件的规定履行签订合同的一切责任和义务。如我方违约，愿服从贵方核定违约事实的处理意见，保证承担因自身违约所造成的一切后果和责任。</w:t>
      </w:r>
    </w:p>
    <w:p>
      <w:pPr>
        <w:spacing w:line="360" w:lineRule="auto"/>
        <w:ind w:firstLine="480" w:firstLineChars="200"/>
        <w:jc w:val="left"/>
        <w:rPr>
          <w:rFonts w:ascii="宋体" w:hAnsi="宋体" w:cs="宋体"/>
          <w:color w:val="auto"/>
          <w:sz w:val="24"/>
          <w:highlight w:val="none"/>
        </w:rPr>
      </w:pPr>
    </w:p>
    <w:p>
      <w:pPr>
        <w:spacing w:line="360" w:lineRule="auto"/>
        <w:ind w:left="239" w:leftChars="114"/>
        <w:rPr>
          <w:rFonts w:ascii="宋体" w:hAnsi="宋体" w:cs="宋体"/>
          <w:color w:val="auto"/>
          <w:sz w:val="24"/>
          <w:highlight w:val="none"/>
        </w:rPr>
      </w:pPr>
    </w:p>
    <w:p>
      <w:pPr>
        <w:spacing w:line="360" w:lineRule="auto"/>
        <w:ind w:left="479" w:leftChars="114" w:hanging="240" w:hangingChars="100"/>
        <w:rPr>
          <w:rFonts w:ascii="宋体" w:hAnsi="宋体" w:cs="宋体"/>
          <w:color w:val="auto"/>
          <w:sz w:val="24"/>
          <w:highlight w:val="none"/>
        </w:rPr>
      </w:pPr>
    </w:p>
    <w:p>
      <w:pPr>
        <w:spacing w:line="360" w:lineRule="auto"/>
        <w:ind w:left="479" w:leftChars="114" w:hanging="240" w:hangingChars="100"/>
        <w:rPr>
          <w:rFonts w:ascii="宋体" w:hAnsi="宋体" w:cs="宋体"/>
          <w:color w:val="auto"/>
          <w:sz w:val="24"/>
          <w:highlight w:val="none"/>
        </w:rPr>
      </w:pPr>
    </w:p>
    <w:p>
      <w:pPr>
        <w:spacing w:line="360" w:lineRule="auto"/>
        <w:ind w:left="479" w:leftChars="114" w:hanging="240" w:hangingChars="100"/>
        <w:rPr>
          <w:rFonts w:ascii="宋体" w:hAnsi="宋体" w:cs="宋体"/>
          <w:color w:val="auto"/>
          <w:sz w:val="24"/>
          <w:highlight w:val="none"/>
        </w:rPr>
      </w:pPr>
    </w:p>
    <w:p>
      <w:pPr>
        <w:spacing w:line="360" w:lineRule="auto"/>
        <w:ind w:firstLine="240" w:firstLineChars="1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 xml:space="preserve">竞投人名称：  </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（公章）</w:t>
      </w:r>
    </w:p>
    <w:p>
      <w:pPr>
        <w:spacing w:line="360" w:lineRule="auto"/>
        <w:ind w:firstLine="240" w:firstLineChars="100"/>
        <w:rPr>
          <w:rFonts w:hint="eastAsia" w:ascii="仿宋_GB2312" w:hAnsi="宋体" w:eastAsia="仿宋_GB2312" w:cs="宋体"/>
          <w:color w:val="auto"/>
          <w:sz w:val="24"/>
          <w:highlight w:val="none"/>
          <w:u w:val="single"/>
        </w:rPr>
      </w:pPr>
      <w:r>
        <w:rPr>
          <w:rFonts w:hint="eastAsia" w:ascii="仿宋_GB2312" w:hAnsi="宋体" w:eastAsia="仿宋_GB2312" w:cs="宋体"/>
          <w:color w:val="auto"/>
          <w:sz w:val="24"/>
          <w:highlight w:val="none"/>
        </w:rPr>
        <w:t>授权人/代理人：</w:t>
      </w:r>
      <w:r>
        <w:rPr>
          <w:rFonts w:hint="eastAsia" w:ascii="仿宋_GB2312" w:hAnsi="宋体" w:eastAsia="仿宋_GB2312" w:cs="宋体"/>
          <w:color w:val="auto"/>
          <w:sz w:val="24"/>
          <w:highlight w:val="none"/>
          <w:u w:val="single"/>
        </w:rPr>
        <w:t xml:space="preserve">                          </w:t>
      </w:r>
    </w:p>
    <w:p>
      <w:pPr>
        <w:spacing w:line="360" w:lineRule="auto"/>
        <w:ind w:firstLine="240" w:firstLineChars="10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日期：   年    月    日</w:t>
      </w:r>
      <w:r>
        <w:rPr>
          <w:rFonts w:hint="eastAsia" w:ascii="宋体" w:hAnsi="宋体" w:cs="宋体"/>
          <w:color w:val="auto"/>
          <w:spacing w:val="20"/>
          <w:kern w:val="0"/>
          <w:sz w:val="24"/>
          <w:highlight w:val="none"/>
        </w:rPr>
        <w:br w:type="page"/>
      </w:r>
      <w:r>
        <w:rPr>
          <w:rFonts w:hint="eastAsia" w:ascii="仿宋_GB2312" w:hAnsi="宋体" w:eastAsia="仿宋_GB2312" w:cs="宋体"/>
          <w:color w:val="auto"/>
          <w:spacing w:val="20"/>
          <w:kern w:val="0"/>
          <w:sz w:val="24"/>
          <w:highlight w:val="none"/>
        </w:rPr>
        <w:t>附件三：</w:t>
      </w:r>
    </w:p>
    <w:p>
      <w:pPr>
        <w:spacing w:line="360" w:lineRule="auto"/>
        <w:jc w:val="center"/>
        <w:rPr>
          <w:rFonts w:ascii="宋体" w:hAnsi="宋体" w:cs="宋体"/>
          <w:b/>
          <w:color w:val="auto"/>
          <w:spacing w:val="20"/>
          <w:kern w:val="0"/>
          <w:sz w:val="30"/>
          <w:szCs w:val="30"/>
          <w:highlight w:val="none"/>
        </w:rPr>
      </w:pPr>
      <w:r>
        <w:rPr>
          <w:rFonts w:hint="eastAsia" w:ascii="宋体" w:hAnsi="宋体" w:cs="宋体"/>
          <w:b/>
          <w:color w:val="auto"/>
          <w:spacing w:val="20"/>
          <w:kern w:val="0"/>
          <w:sz w:val="30"/>
          <w:szCs w:val="30"/>
          <w:highlight w:val="none"/>
        </w:rPr>
        <w:t>报价表</w:t>
      </w:r>
    </w:p>
    <w:p>
      <w:pPr>
        <w:spacing w:line="360" w:lineRule="auto"/>
        <w:rPr>
          <w:rFonts w:ascii="宋体" w:hAnsi="宋体" w:cs="宋体"/>
          <w:color w:val="auto"/>
          <w:spacing w:val="20"/>
          <w:kern w:val="0"/>
          <w:sz w:val="30"/>
          <w:szCs w:val="30"/>
          <w:highlight w:val="none"/>
        </w:rPr>
      </w:pPr>
    </w:p>
    <w:tbl>
      <w:tblPr>
        <w:tblStyle w:val="7"/>
        <w:tblpPr w:leftFromText="180" w:rightFromText="180" w:vertAnchor="page" w:horzAnchor="margin" w:tblpXSpec="center" w:tblpY="3061"/>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90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660" w:type="dxa"/>
            <w:vAlign w:val="center"/>
          </w:tcPr>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岗位</w:t>
            </w:r>
          </w:p>
        </w:tc>
        <w:tc>
          <w:tcPr>
            <w:tcW w:w="3903" w:type="dxa"/>
            <w:vAlign w:val="center"/>
          </w:tcPr>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常年顾问法律服务费</w:t>
            </w:r>
          </w:p>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（人民币）</w:t>
            </w:r>
          </w:p>
        </w:tc>
        <w:tc>
          <w:tcPr>
            <w:tcW w:w="1900" w:type="dxa"/>
            <w:vAlign w:val="center"/>
          </w:tcPr>
          <w:p>
            <w:pPr>
              <w:spacing w:line="360" w:lineRule="auto"/>
              <w:jc w:val="center"/>
              <w:rPr>
                <w:rFonts w:hint="eastAsia" w:ascii="仿宋_GB2312" w:hAnsi="宋体" w:eastAsia="仿宋_GB2312" w:cs="宋体"/>
                <w:b/>
                <w:color w:val="auto"/>
                <w:spacing w:val="20"/>
                <w:kern w:val="0"/>
                <w:sz w:val="24"/>
                <w:highlight w:val="none"/>
              </w:rPr>
            </w:pPr>
            <w:r>
              <w:rPr>
                <w:rFonts w:hint="eastAsia" w:ascii="仿宋_GB2312" w:hAnsi="宋体" w:eastAsia="仿宋_GB2312" w:cs="宋体"/>
                <w:b/>
                <w:color w:val="auto"/>
                <w:spacing w:val="20"/>
                <w:kern w:val="0"/>
                <w:sz w:val="24"/>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60" w:type="dxa"/>
            <w:vAlign w:val="center"/>
          </w:tcPr>
          <w:p>
            <w:pPr>
              <w:spacing w:line="360" w:lineRule="auto"/>
              <w:jc w:val="left"/>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广州市城投资产经营管理有限公司流花分公司</w:t>
            </w:r>
          </w:p>
          <w:p>
            <w:pPr>
              <w:spacing w:line="360" w:lineRule="auto"/>
              <w:jc w:val="left"/>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2022-2024年度常年法律顾问单位</w:t>
            </w:r>
          </w:p>
        </w:tc>
        <w:tc>
          <w:tcPr>
            <w:tcW w:w="3903" w:type="dxa"/>
            <w:vAlign w:val="center"/>
          </w:tcPr>
          <w:p>
            <w:pPr>
              <w:spacing w:line="360" w:lineRule="auto"/>
              <w:ind w:left="1920" w:hanging="1920" w:hangingChars="800"/>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z w:val="24"/>
                <w:highlight w:val="none"/>
              </w:rPr>
              <w:t>含增值税报价</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pacing w:val="20"/>
                <w:kern w:val="0"/>
                <w:sz w:val="24"/>
                <w:highlight w:val="none"/>
                <w:u w:val="single"/>
              </w:rPr>
              <w:t xml:space="preserve">      </w:t>
            </w:r>
            <w:r>
              <w:rPr>
                <w:rFonts w:hint="eastAsia" w:ascii="仿宋_GB2312" w:hAnsi="宋体" w:eastAsia="仿宋_GB2312" w:cs="宋体"/>
                <w:color w:val="auto"/>
                <w:spacing w:val="20"/>
                <w:kern w:val="0"/>
                <w:sz w:val="24"/>
                <w:highlight w:val="none"/>
              </w:rPr>
              <w:t>万元</w:t>
            </w:r>
          </w:p>
          <w:p>
            <w:pPr>
              <w:spacing w:line="360" w:lineRule="auto"/>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z w:val="24"/>
                <w:highlight w:val="none"/>
              </w:rPr>
              <w:t>（其中不含税金额   元，</w:t>
            </w:r>
            <w:r>
              <w:rPr>
                <w:rFonts w:hint="eastAsia" w:ascii="宋体" w:hAnsi="宋体" w:eastAsia="宋体" w:cs="宋体"/>
                <w:color w:val="auto"/>
                <w:sz w:val="24"/>
                <w:highlight w:val="none"/>
              </w:rPr>
              <w:t>稅</w:t>
            </w:r>
            <w:r>
              <w:rPr>
                <w:rFonts w:hint="eastAsia" w:ascii="仿宋_GB2312" w:hAnsi="仿宋_GB2312" w:eastAsia="仿宋_GB2312" w:cs="仿宋_GB2312"/>
                <w:color w:val="auto"/>
                <w:sz w:val="24"/>
                <w:highlight w:val="none"/>
              </w:rPr>
              <w:t>额</w:t>
            </w:r>
            <w:r>
              <w:rPr>
                <w:rFonts w:hint="eastAsia" w:ascii="仿宋_GB2312" w:hAnsi="宋体" w:eastAsia="仿宋_GB2312" w:cs="宋体"/>
                <w:color w:val="auto"/>
                <w:sz w:val="24"/>
                <w:highlight w:val="none"/>
              </w:rPr>
              <w:t xml:space="preserve">   元，税率   %）</w:t>
            </w:r>
            <w:r>
              <w:rPr>
                <w:rFonts w:hint="eastAsia" w:ascii="仿宋_GB2312" w:hAnsi="宋体" w:eastAsia="仿宋_GB2312" w:cs="宋体"/>
                <w:color w:val="auto"/>
                <w:spacing w:val="20"/>
                <w:kern w:val="0"/>
                <w:sz w:val="24"/>
                <w:highlight w:val="none"/>
              </w:rPr>
              <w:t xml:space="preserve"> </w:t>
            </w:r>
          </w:p>
        </w:tc>
        <w:tc>
          <w:tcPr>
            <w:tcW w:w="1900" w:type="dxa"/>
            <w:vAlign w:val="center"/>
          </w:tcPr>
          <w:p>
            <w:pPr>
              <w:spacing w:line="360" w:lineRule="auto"/>
              <w:jc w:val="center"/>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2年</w:t>
            </w:r>
          </w:p>
        </w:tc>
      </w:tr>
    </w:tbl>
    <w:p>
      <w:pPr>
        <w:spacing w:line="360" w:lineRule="auto"/>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注：上述竞投人报价为本次代理服务中常规法律服务总包干价，包括驻场律师一名，竞投人不再收取任何工作费用。</w:t>
      </w:r>
    </w:p>
    <w:p>
      <w:pPr>
        <w:spacing w:line="360" w:lineRule="auto"/>
        <w:ind w:left="540" w:leftChars="257"/>
        <w:rPr>
          <w:rFonts w:ascii="宋体" w:hAnsi="宋体" w:cs="宋体"/>
          <w:color w:val="auto"/>
          <w:spacing w:val="20"/>
          <w:kern w:val="0"/>
          <w:sz w:val="24"/>
          <w:highlight w:val="none"/>
        </w:rPr>
      </w:pPr>
    </w:p>
    <w:p>
      <w:pPr>
        <w:spacing w:line="360" w:lineRule="auto"/>
        <w:ind w:left="540" w:leftChars="257"/>
        <w:rPr>
          <w:rFonts w:ascii="宋体" w:hAnsi="宋体" w:cs="宋体"/>
          <w:color w:val="auto"/>
          <w:spacing w:val="20"/>
          <w:kern w:val="0"/>
          <w:sz w:val="24"/>
          <w:highlight w:val="none"/>
        </w:rPr>
      </w:pPr>
    </w:p>
    <w:p>
      <w:pPr>
        <w:spacing w:line="360" w:lineRule="auto"/>
        <w:ind w:left="540" w:leftChars="257"/>
        <w:rPr>
          <w:rFonts w:ascii="宋体" w:hAnsi="宋体" w:cs="宋体"/>
          <w:color w:val="auto"/>
          <w:spacing w:val="20"/>
          <w:kern w:val="0"/>
          <w:sz w:val="24"/>
          <w:highlight w:val="none"/>
        </w:rPr>
      </w:pPr>
    </w:p>
    <w:p>
      <w:pPr>
        <w:spacing w:line="360" w:lineRule="auto"/>
        <w:ind w:left="540" w:leftChars="257"/>
        <w:rPr>
          <w:rFonts w:hint="eastAsia" w:ascii="仿宋_GB2312" w:hAnsi="宋体" w:eastAsia="仿宋_GB2312" w:cs="宋体"/>
          <w:color w:val="auto"/>
          <w:spacing w:val="20"/>
          <w:kern w:val="0"/>
          <w:sz w:val="24"/>
          <w:highlight w:val="none"/>
        </w:rPr>
      </w:pPr>
      <w:r>
        <w:rPr>
          <w:rFonts w:hint="eastAsia" w:ascii="宋体" w:hAnsi="宋体" w:cs="宋体"/>
          <w:color w:val="auto"/>
          <w:spacing w:val="20"/>
          <w:kern w:val="0"/>
          <w:sz w:val="24"/>
          <w:highlight w:val="none"/>
        </w:rPr>
        <w:t xml:space="preserve">                        </w:t>
      </w:r>
      <w:r>
        <w:rPr>
          <w:rFonts w:hint="eastAsia" w:ascii="仿宋_GB2312" w:hAnsi="宋体" w:eastAsia="仿宋_GB2312" w:cs="宋体"/>
          <w:color w:val="auto"/>
          <w:spacing w:val="20"/>
          <w:kern w:val="0"/>
          <w:sz w:val="24"/>
          <w:highlight w:val="none"/>
        </w:rPr>
        <w:t>竞投人（盖章）：</w:t>
      </w:r>
    </w:p>
    <w:p>
      <w:pPr>
        <w:spacing w:line="360" w:lineRule="auto"/>
        <w:ind w:left="540" w:leftChars="257"/>
        <w:rPr>
          <w:rFonts w:hint="eastAsia" w:ascii="仿宋_GB2312" w:hAnsi="宋体" w:eastAsia="仿宋_GB2312" w:cs="宋体"/>
          <w:color w:val="auto"/>
          <w:spacing w:val="20"/>
          <w:kern w:val="0"/>
          <w:sz w:val="24"/>
          <w:highlight w:val="none"/>
        </w:rPr>
      </w:pPr>
      <w:r>
        <w:rPr>
          <w:rFonts w:hint="eastAsia" w:ascii="仿宋_GB2312" w:hAnsi="宋体" w:eastAsia="仿宋_GB2312" w:cs="宋体"/>
          <w:color w:val="auto"/>
          <w:spacing w:val="20"/>
          <w:kern w:val="0"/>
          <w:sz w:val="24"/>
          <w:highlight w:val="none"/>
        </w:rPr>
        <w:t xml:space="preserve">                                 时间：</w:t>
      </w:r>
    </w:p>
    <w:p>
      <w:pPr>
        <w:widowControl/>
        <w:spacing w:line="360" w:lineRule="auto"/>
        <w:jc w:val="left"/>
        <w:rPr>
          <w:rFonts w:hint="eastAsia" w:ascii="仿宋_GB2312" w:hAnsi="宋体" w:eastAsia="仿宋_GB2312" w:cs="宋体"/>
          <w:color w:val="auto"/>
          <w:spacing w:val="20"/>
          <w:kern w:val="0"/>
          <w:sz w:val="24"/>
          <w:highlight w:val="none"/>
        </w:rPr>
      </w:pPr>
      <w:r>
        <w:rPr>
          <w:rFonts w:hint="eastAsia" w:ascii="宋体" w:hAnsi="宋体" w:cs="宋体"/>
          <w:color w:val="auto"/>
          <w:spacing w:val="20"/>
          <w:kern w:val="0"/>
          <w:sz w:val="24"/>
          <w:highlight w:val="none"/>
        </w:rPr>
        <w:br w:type="page"/>
      </w:r>
      <w:r>
        <w:rPr>
          <w:rFonts w:hint="eastAsia" w:ascii="仿宋_GB2312" w:hAnsi="宋体" w:eastAsia="仿宋_GB2312" w:cs="宋体"/>
          <w:color w:val="auto"/>
          <w:spacing w:val="20"/>
          <w:kern w:val="0"/>
          <w:sz w:val="24"/>
          <w:highlight w:val="none"/>
        </w:rPr>
        <w:t>附件四：</w:t>
      </w:r>
    </w:p>
    <w:p>
      <w:pPr>
        <w:pStyle w:val="2"/>
        <w:jc w:val="center"/>
        <w:rPr>
          <w:rFonts w:ascii="宋体" w:hAnsi="宋体" w:eastAsia="宋体" w:cs="宋体"/>
          <w:b w:val="0"/>
          <w:bCs w:val="0"/>
          <w:color w:val="auto"/>
          <w:highlight w:val="none"/>
        </w:rPr>
      </w:pPr>
      <w:r>
        <w:rPr>
          <w:rFonts w:hint="eastAsia" w:ascii="宋体" w:hAnsi="宋体" w:eastAsia="宋体" w:cs="宋体"/>
          <w:color w:val="auto"/>
          <w:highlight w:val="none"/>
        </w:rPr>
        <w:t>法定代表人证明及授权书</w:t>
      </w:r>
    </w:p>
    <w:p>
      <w:pPr>
        <w:pStyle w:val="4"/>
        <w:spacing w:line="300" w:lineRule="auto"/>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 xml:space="preserve">致: </w:t>
      </w:r>
      <w:r>
        <w:rPr>
          <w:rFonts w:hint="eastAsia" w:ascii="仿宋_GB2312" w:hAnsi="宋体" w:eastAsia="仿宋_GB2312" w:cs="宋体"/>
          <w:color w:val="auto"/>
          <w:kern w:val="0"/>
          <w:sz w:val="24"/>
          <w:highlight w:val="none"/>
          <w:u w:val="single"/>
        </w:rPr>
        <w:t>广州市城投资产经营管理有限公司流花分公司</w:t>
      </w:r>
      <w:r>
        <w:rPr>
          <w:rFonts w:hint="eastAsia" w:ascii="仿宋_GB2312" w:hAnsi="宋体" w:eastAsia="仿宋_GB2312"/>
          <w:color w:val="auto"/>
          <w:sz w:val="24"/>
          <w:szCs w:val="24"/>
          <w:highlight w:val="none"/>
        </w:rPr>
        <w:tab/>
      </w:r>
    </w:p>
    <w:p>
      <w:pPr>
        <w:pStyle w:val="4"/>
        <w:spacing w:line="300" w:lineRule="auto"/>
        <w:ind w:firstLine="480" w:firstLineChars="200"/>
        <w:rPr>
          <w:rFonts w:hint="eastAsia" w:ascii="仿宋_GB2312" w:hAnsi="宋体" w:eastAsia="仿宋_GB2312"/>
          <w:color w:val="auto"/>
          <w:sz w:val="24"/>
          <w:szCs w:val="24"/>
          <w:highlight w:val="none"/>
        </w:rPr>
      </w:pP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本授权证明：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是我单位</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的法定代表人/负责人，现任</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。在此授权</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作为我单位的全权代理人，在</w:t>
      </w:r>
      <w:r>
        <w:rPr>
          <w:rFonts w:hint="eastAsia" w:ascii="仿宋_GB2312" w:hAnsi="宋体" w:eastAsia="仿宋_GB2312" w:cs="宋体"/>
          <w:color w:val="auto"/>
          <w:kern w:val="0"/>
          <w:sz w:val="24"/>
          <w:highlight w:val="none"/>
          <w:u w:val="single"/>
        </w:rPr>
        <w:t>广州市城投资产经营管理有限公司流花分公司</w:t>
      </w:r>
      <w:r>
        <w:rPr>
          <w:rFonts w:hint="eastAsia" w:ascii="仿宋_GB2312" w:hAnsi="宋体" w:eastAsia="仿宋_GB2312"/>
          <w:color w:val="auto"/>
          <w:sz w:val="24"/>
          <w:highlight w:val="none"/>
        </w:rPr>
        <w:t>2022至2024年度常年法律顾问的竞选及其合同执行过程中，以我单位的名义处理一切与之有关的事务。</w:t>
      </w:r>
    </w:p>
    <w:p>
      <w:pPr>
        <w:spacing w:line="360" w:lineRule="auto"/>
        <w:ind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本授权书于</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年</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月</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日签字生效，特此声明。</w:t>
      </w:r>
    </w:p>
    <w:p>
      <w:pPr>
        <w:spacing w:line="300" w:lineRule="auto"/>
        <w:ind w:firstLine="120" w:firstLineChars="50"/>
        <w:rPr>
          <w:rFonts w:ascii="宋体" w:hAnsi="宋体"/>
          <w:color w:val="auto"/>
          <w:sz w:val="24"/>
          <w:highlight w:val="none"/>
        </w:rPr>
      </w:pPr>
    </w:p>
    <w:p>
      <w:pPr>
        <w:spacing w:line="300" w:lineRule="auto"/>
        <w:ind w:firstLine="120" w:firstLineChars="50"/>
        <w:rPr>
          <w:rFonts w:ascii="宋体" w:hAnsi="宋体"/>
          <w:color w:val="auto"/>
          <w:sz w:val="24"/>
          <w:highlight w:val="none"/>
        </w:rPr>
      </w:pPr>
    </w:p>
    <w:p>
      <w:pPr>
        <w:spacing w:line="300" w:lineRule="auto"/>
        <w:rPr>
          <w:rFonts w:ascii="宋体" w:hAnsi="宋体"/>
          <w:color w:val="auto"/>
          <w:sz w:val="24"/>
          <w:highlight w:val="none"/>
        </w:rPr>
      </w:pPr>
    </w:p>
    <w:p>
      <w:pPr>
        <w:spacing w:line="300" w:lineRule="auto"/>
        <w:ind w:firstLine="120" w:firstLineChars="50"/>
        <w:rPr>
          <w:rFonts w:ascii="宋体" w:hAnsi="宋体"/>
          <w:color w:val="auto"/>
          <w:sz w:val="24"/>
          <w:highlight w:val="none"/>
        </w:rPr>
      </w:pPr>
    </w:p>
    <w:p>
      <w:pPr>
        <w:spacing w:line="300" w:lineRule="auto"/>
        <w:ind w:firstLine="120" w:firstLineChars="5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 xml:space="preserve">竞投人全称（公章）：                   </w:t>
      </w:r>
    </w:p>
    <w:p>
      <w:pPr>
        <w:spacing w:line="300" w:lineRule="auto"/>
        <w:rPr>
          <w:rFonts w:ascii="仿宋" w:hAnsi="仿宋" w:eastAsia="仿宋"/>
          <w:color w:val="auto"/>
          <w:szCs w:val="21"/>
          <w:highlight w:val="none"/>
        </w:rPr>
      </w:pPr>
    </w:p>
    <w:p>
      <w:pPr>
        <w:spacing w:line="300" w:lineRule="auto"/>
        <w:ind w:firstLine="105" w:firstLineChars="50"/>
        <w:rPr>
          <w:rFonts w:ascii="仿宋" w:hAnsi="仿宋" w:eastAsia="仿宋"/>
          <w:color w:val="auto"/>
          <w:szCs w:val="21"/>
          <w:highlight w:val="none"/>
        </w:rPr>
      </w:pPr>
    </w:p>
    <w:tbl>
      <w:tblPr>
        <w:tblStyle w:val="7"/>
        <w:tblW w:w="61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pStyle w:val="4"/>
              <w:spacing w:line="300" w:lineRule="auto"/>
              <w:jc w:val="center"/>
              <w:rPr>
                <w:rFonts w:ascii="仿宋" w:hAnsi="仿宋" w:eastAsia="仿宋"/>
                <w:b/>
                <w:color w:val="auto"/>
                <w:szCs w:val="21"/>
                <w:highlight w:val="none"/>
              </w:rPr>
            </w:pPr>
            <w:r>
              <w:rPr>
                <w:rFonts w:hint="eastAsia" w:ascii="仿宋" w:hAnsi="仿宋" w:eastAsia="仿宋"/>
                <w:b/>
                <w:color w:val="auto"/>
                <w:szCs w:val="21"/>
                <w:highlight w:val="none"/>
              </w:rPr>
              <w:t>被授权人(竞投人</w:t>
            </w:r>
            <w:r>
              <w:rPr>
                <w:rFonts w:hint="eastAsia" w:ascii="仿宋" w:hAnsi="仿宋" w:eastAsia="仿宋"/>
                <w:b/>
                <w:color w:val="auto"/>
                <w:szCs w:val="21"/>
                <w:highlight w:val="none"/>
                <w:lang w:val="en-US" w:eastAsia="zh-CN"/>
              </w:rPr>
              <w:t>全权代理人</w:t>
            </w:r>
            <w:r>
              <w:rPr>
                <w:rFonts w:hint="eastAsia" w:ascii="仿宋" w:hAnsi="仿宋" w:eastAsia="仿宋"/>
                <w:b/>
                <w:color w:val="auto"/>
                <w:szCs w:val="21"/>
                <w:highlight w:val="none"/>
              </w:rPr>
              <w:t>)</w:t>
            </w:r>
          </w:p>
          <w:p>
            <w:pPr>
              <w:pStyle w:val="4"/>
              <w:spacing w:line="300" w:lineRule="auto"/>
              <w:jc w:val="center"/>
              <w:rPr>
                <w:rFonts w:ascii="仿宋" w:hAnsi="仿宋" w:eastAsia="仿宋"/>
                <w:color w:val="auto"/>
                <w:szCs w:val="21"/>
                <w:highlight w:val="none"/>
              </w:rPr>
            </w:pPr>
            <w:r>
              <w:rPr>
                <w:rFonts w:hint="eastAsia" w:ascii="仿宋" w:hAnsi="仿宋" w:eastAsia="仿宋"/>
                <w:b/>
                <w:color w:val="auto"/>
                <w:szCs w:val="21"/>
                <w:highlight w:val="none"/>
              </w:rPr>
              <w:t>居民身份证复印件粘贴处</w:t>
            </w:r>
          </w:p>
        </w:tc>
      </w:tr>
    </w:tbl>
    <w:p>
      <w:pPr>
        <w:spacing w:line="360" w:lineRule="auto"/>
        <w:rPr>
          <w:rFonts w:hint="eastAsia" w:ascii="仿宋_GB2312" w:hAnsi="宋体" w:eastAsia="仿宋_GB2312" w:cs="宋体"/>
          <w:color w:val="auto"/>
          <w:szCs w:val="21"/>
          <w:highlight w:val="none"/>
        </w:rPr>
      </w:pPr>
      <w:r>
        <w:rPr>
          <w:rFonts w:hint="eastAsia" w:ascii="宋体" w:hAnsi="宋体" w:cs="宋体"/>
          <w:color w:val="auto"/>
          <w:sz w:val="30"/>
          <w:szCs w:val="30"/>
          <w:highlight w:val="none"/>
        </w:rPr>
        <w:br w:type="page"/>
      </w:r>
      <w:r>
        <w:rPr>
          <w:rFonts w:hint="eastAsia" w:ascii="仿宋_GB2312" w:hAnsi="宋体" w:eastAsia="仿宋_GB2312" w:cs="宋体"/>
          <w:color w:val="auto"/>
          <w:spacing w:val="20"/>
          <w:kern w:val="0"/>
          <w:sz w:val="24"/>
          <w:highlight w:val="none"/>
        </w:rPr>
        <w:t>附件五：</w:t>
      </w:r>
    </w:p>
    <w:p>
      <w:pPr>
        <w:widowControl/>
        <w:spacing w:line="360" w:lineRule="auto"/>
        <w:ind w:right="326"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资格符合性审查表</w:t>
      </w:r>
    </w:p>
    <w:p>
      <w:pPr>
        <w:widowControl/>
        <w:spacing w:line="360" w:lineRule="auto"/>
        <w:ind w:right="326" w:firstLine="422" w:firstLineChars="200"/>
        <w:jc w:val="center"/>
        <w:rPr>
          <w:rFonts w:ascii="宋体" w:hAnsi="宋体" w:cs="宋体"/>
          <w:b/>
          <w:color w:val="auto"/>
          <w:kern w:val="0"/>
          <w:szCs w:val="21"/>
          <w:highlight w:val="none"/>
        </w:rPr>
      </w:pPr>
    </w:p>
    <w:p>
      <w:pPr>
        <w:widowControl/>
        <w:spacing w:line="360" w:lineRule="auto"/>
        <w:ind w:right="0" w:firstLine="600" w:firstLineChars="250"/>
        <w:jc w:val="left"/>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项目名称：</w:t>
      </w:r>
      <w:r>
        <w:rPr>
          <w:rFonts w:hint="eastAsia" w:ascii="仿宋_GB2312" w:hAnsi="仿宋_GB2312" w:eastAsia="仿宋_GB2312" w:cs="仿宋_GB2312"/>
          <w:color w:val="auto"/>
          <w:kern w:val="2"/>
          <w:sz w:val="24"/>
          <w:szCs w:val="24"/>
          <w:highlight w:val="none"/>
          <w:lang w:val="en-US" w:eastAsia="zh-CN"/>
        </w:rPr>
        <w:t>广州市城投资产经营管理有限公司流花分公司</w:t>
      </w:r>
      <w:r>
        <w:rPr>
          <w:rFonts w:hint="eastAsia" w:ascii="仿宋_GB2312" w:hAnsi="仿宋_GB2312" w:eastAsia="仿宋_GB2312" w:cs="仿宋_GB2312"/>
          <w:color w:val="auto"/>
          <w:kern w:val="2"/>
          <w:sz w:val="24"/>
          <w:szCs w:val="24"/>
          <w:highlight w:val="none"/>
        </w:rPr>
        <w:t>202</w:t>
      </w:r>
      <w:r>
        <w:rPr>
          <w:rFonts w:hint="eastAsia" w:ascii="仿宋_GB2312" w:hAnsi="仿宋_GB2312" w:eastAsia="仿宋_GB2312" w:cs="仿宋_GB2312"/>
          <w:color w:val="auto"/>
          <w:kern w:val="2"/>
          <w:sz w:val="24"/>
          <w:szCs w:val="24"/>
          <w:highlight w:val="none"/>
          <w:lang w:val="en-US" w:eastAsia="zh-CN"/>
        </w:rPr>
        <w:t>2</w:t>
      </w:r>
      <w:r>
        <w:rPr>
          <w:rFonts w:hint="eastAsia" w:ascii="仿宋_GB2312" w:hAnsi="仿宋_GB2312" w:eastAsia="仿宋_GB2312" w:cs="仿宋_GB2312"/>
          <w:color w:val="auto"/>
          <w:kern w:val="2"/>
          <w:sz w:val="24"/>
          <w:szCs w:val="24"/>
          <w:highlight w:val="none"/>
        </w:rPr>
        <w:t>-202</w:t>
      </w:r>
      <w:r>
        <w:rPr>
          <w:rFonts w:hint="eastAsia" w:ascii="仿宋_GB2312" w:hAnsi="仿宋_GB2312" w:eastAsia="仿宋_GB2312" w:cs="仿宋_GB2312"/>
          <w:color w:val="auto"/>
          <w:kern w:val="2"/>
          <w:sz w:val="24"/>
          <w:szCs w:val="24"/>
          <w:highlight w:val="none"/>
          <w:lang w:val="en-US" w:eastAsia="zh-CN"/>
        </w:rPr>
        <w:t>4</w:t>
      </w:r>
      <w:r>
        <w:rPr>
          <w:rFonts w:hint="eastAsia" w:ascii="仿宋_GB2312" w:hAnsi="仿宋_GB2312" w:eastAsia="仿宋_GB2312" w:cs="仿宋_GB2312"/>
          <w:color w:val="auto"/>
          <w:kern w:val="2"/>
          <w:sz w:val="24"/>
          <w:szCs w:val="24"/>
          <w:highlight w:val="none"/>
        </w:rPr>
        <w:t>年度常年法律顾问单位选取项目</w:t>
      </w:r>
    </w:p>
    <w:p>
      <w:pPr>
        <w:widowControl/>
        <w:spacing w:line="360" w:lineRule="auto"/>
        <w:ind w:right="326" w:firstLine="600" w:firstLineChars="250"/>
        <w:jc w:val="left"/>
        <w:rPr>
          <w:rFonts w:hint="eastAsia" w:ascii="仿宋_GB2312" w:hAnsi="宋体" w:eastAsia="仿宋_GB2312" w:cs="宋体"/>
          <w:color w:val="auto"/>
          <w:szCs w:val="21"/>
          <w:highlight w:val="none"/>
        </w:rPr>
      </w:pPr>
      <w:r>
        <w:rPr>
          <w:rFonts w:hint="eastAsia" w:ascii="仿宋_GB2312" w:hAnsi="宋体" w:eastAsia="仿宋_GB2312" w:cs="宋体"/>
          <w:color w:val="auto"/>
          <w:kern w:val="0"/>
          <w:sz w:val="24"/>
          <w:highlight w:val="none"/>
        </w:rPr>
        <w:t>竞投人：</w:t>
      </w:r>
    </w:p>
    <w:tbl>
      <w:tblPr>
        <w:tblStyle w:val="7"/>
        <w:tblW w:w="8511" w:type="dxa"/>
        <w:tblInd w:w="7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5154"/>
        <w:gridCol w:w="23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atLeast"/>
        </w:trPr>
        <w:tc>
          <w:tcPr>
            <w:tcW w:w="96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序号</w:t>
            </w:r>
          </w:p>
        </w:tc>
        <w:tc>
          <w:tcPr>
            <w:tcW w:w="515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审查内容</w:t>
            </w:r>
          </w:p>
        </w:tc>
        <w:tc>
          <w:tcPr>
            <w:tcW w:w="2391"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审查结果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5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zCs w:val="21"/>
                <w:highlight w:val="none"/>
              </w:rPr>
              <w:t>竞投人须是具备国家主管部门颁发的律师事务所执业许可证的单位，且在广州市设有常驻服务机构</w:t>
            </w:r>
            <w:r>
              <w:rPr>
                <w:rFonts w:hint="eastAsia" w:ascii="仿宋_GB2312" w:hAnsi="宋体" w:eastAsia="仿宋_GB2312" w:cs="宋体"/>
                <w:color w:val="auto"/>
                <w:kern w:val="0"/>
                <w:szCs w:val="21"/>
                <w:highlight w:val="none"/>
              </w:rPr>
              <w:t xml:space="preserve"> </w:t>
            </w:r>
          </w:p>
        </w:tc>
        <w:tc>
          <w:tcPr>
            <w:tcW w:w="2391" w:type="dxa"/>
            <w:tcBorders>
              <w:top w:val="single" w:color="auto" w:sz="4" w:space="0"/>
              <w:left w:val="single" w:color="auto" w:sz="4" w:space="0"/>
              <w:bottom w:val="single" w:color="auto" w:sz="4" w:space="0"/>
              <w:right w:val="single" w:color="auto" w:sz="4" w:space="0"/>
            </w:tcBorders>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5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szCs w:val="21"/>
                <w:highlight w:val="none"/>
              </w:rPr>
            </w:pPr>
            <w:r>
              <w:rPr>
                <w:rFonts w:hint="eastAsia" w:ascii="仿宋_GB2312" w:hAnsi="宋体" w:eastAsia="仿宋_GB2312"/>
                <w:color w:val="auto"/>
                <w:szCs w:val="21"/>
                <w:highlight w:val="none"/>
              </w:rPr>
              <w:t>在执业和年检过程中，年检合格</w:t>
            </w:r>
          </w:p>
        </w:tc>
        <w:tc>
          <w:tcPr>
            <w:tcW w:w="2391" w:type="dxa"/>
            <w:tcBorders>
              <w:top w:val="single" w:color="auto" w:sz="4" w:space="0"/>
              <w:left w:val="single" w:color="auto" w:sz="4" w:space="0"/>
              <w:bottom w:val="single" w:color="auto" w:sz="4" w:space="0"/>
              <w:right w:val="single" w:color="auto" w:sz="4" w:space="0"/>
            </w:tcBorders>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w:t>
            </w:r>
          </w:p>
        </w:tc>
        <w:tc>
          <w:tcPr>
            <w:tcW w:w="5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zCs w:val="21"/>
                <w:highlight w:val="none"/>
              </w:rPr>
              <w:t>按附件二格式提供《竞投函》</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5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zCs w:val="21"/>
                <w:highlight w:val="none"/>
              </w:rPr>
              <w:t>按要求提交有效法定代表人（负责人）证明书及授权委托书</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5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zCs w:val="21"/>
                <w:highlight w:val="none"/>
              </w:rPr>
              <w:t>报价没有超过最高限价</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trPr>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51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147"/>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zCs w:val="21"/>
                <w:highlight w:val="none"/>
              </w:rPr>
              <w:t>竞投文件按要求加盖公章密封递交</w:t>
            </w:r>
          </w:p>
        </w:tc>
        <w:tc>
          <w:tcPr>
            <w:tcW w:w="2391" w:type="dxa"/>
            <w:tcBorders>
              <w:top w:val="single" w:color="auto" w:sz="4" w:space="0"/>
              <w:left w:val="single" w:color="auto" w:sz="4" w:space="0"/>
              <w:bottom w:val="single" w:color="auto" w:sz="4" w:space="0"/>
              <w:right w:val="single" w:color="auto" w:sz="4" w:space="0"/>
            </w:tcBorders>
          </w:tcPr>
          <w:p>
            <w:pPr>
              <w:widowControl/>
              <w:spacing w:line="360" w:lineRule="auto"/>
              <w:ind w:right="147"/>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966"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5154" w:type="dxa"/>
            <w:tcBorders>
              <w:top w:val="single" w:color="auto" w:sz="4" w:space="0"/>
              <w:left w:val="single" w:color="auto" w:sz="4" w:space="0"/>
              <w:bottom w:val="single" w:color="auto" w:sz="4" w:space="0"/>
              <w:right w:val="single" w:color="auto" w:sz="4" w:space="0"/>
            </w:tcBorders>
            <w:shd w:val="clear" w:color="auto" w:fill="C0C0C0"/>
            <w:vAlign w:val="center"/>
          </w:tcPr>
          <w:p>
            <w:pPr>
              <w:widowControl/>
              <w:spacing w:line="360" w:lineRule="auto"/>
              <w:ind w:right="150"/>
              <w:jc w:val="center"/>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审查结论（通过/不通过）</w:t>
            </w:r>
          </w:p>
        </w:tc>
        <w:tc>
          <w:tcPr>
            <w:tcW w:w="2391" w:type="dxa"/>
            <w:tcBorders>
              <w:top w:val="single" w:color="auto" w:sz="4" w:space="0"/>
              <w:left w:val="single" w:color="auto" w:sz="4" w:space="0"/>
              <w:bottom w:val="single" w:color="auto" w:sz="4" w:space="0"/>
              <w:right w:val="single" w:color="auto" w:sz="4" w:space="0"/>
            </w:tcBorders>
            <w:shd w:val="clear" w:color="auto" w:fill="C0C0C0"/>
          </w:tcPr>
          <w:p>
            <w:pPr>
              <w:widowControl/>
              <w:spacing w:line="360" w:lineRule="auto"/>
              <w:ind w:right="150"/>
              <w:jc w:val="center"/>
              <w:rPr>
                <w:rFonts w:ascii="宋体" w:hAnsi="宋体" w:cs="宋体"/>
                <w:color w:val="auto"/>
                <w:kern w:val="0"/>
                <w:szCs w:val="21"/>
                <w:highlight w:val="none"/>
              </w:rPr>
            </w:pPr>
          </w:p>
        </w:tc>
      </w:tr>
    </w:tbl>
    <w:p>
      <w:pPr>
        <w:spacing w:line="360" w:lineRule="auto"/>
        <w:ind w:right="-764" w:rightChars="-364" w:firstLine="630" w:firstLineChars="300"/>
        <w:jc w:val="center"/>
        <w:rPr>
          <w:rFonts w:hint="eastAsia" w:ascii="宋体" w:hAnsi="宋体" w:cs="宋体"/>
          <w:b/>
          <w:color w:val="auto"/>
          <w:kern w:val="0"/>
          <w:sz w:val="32"/>
          <w:szCs w:val="32"/>
          <w:highlight w:val="none"/>
        </w:rPr>
      </w:pPr>
      <w:r>
        <w:rPr>
          <w:rFonts w:hint="eastAsia" w:ascii="仿宋_GB2312" w:hAnsi="宋体" w:eastAsia="仿宋_GB2312" w:cs="宋体"/>
          <w:bCs/>
          <w:color w:val="auto"/>
          <w:szCs w:val="21"/>
          <w:highlight w:val="none"/>
        </w:rPr>
        <w:t>备注：满足审查内容要求的在“审查结果”栏中打“O”，不满足要求的 “X”。审查结果均全部满足，“审查结论”为通过；审查结果有任一项不满足，则“审查结论”为不通过。</w:t>
      </w:r>
      <w:r>
        <w:rPr>
          <w:rFonts w:hint="eastAsia" w:ascii="仿宋_GB2312" w:hAnsi="宋体" w:eastAsia="仿宋_GB2312" w:cs="宋体"/>
          <w:b/>
          <w:color w:val="auto"/>
          <w:kern w:val="0"/>
          <w:sz w:val="32"/>
          <w:szCs w:val="32"/>
          <w:highlight w:val="none"/>
        </w:rPr>
        <w:br w:type="page"/>
      </w:r>
      <w:r>
        <w:rPr>
          <w:rFonts w:hint="eastAsia" w:ascii="宋体" w:hAnsi="宋体" w:cs="宋体"/>
          <w:b/>
          <w:color w:val="auto"/>
          <w:kern w:val="0"/>
          <w:sz w:val="32"/>
          <w:szCs w:val="32"/>
          <w:highlight w:val="none"/>
        </w:rPr>
        <w:t>综合评审表</w:t>
      </w:r>
    </w:p>
    <w:p>
      <w:pPr>
        <w:spacing w:line="360" w:lineRule="auto"/>
        <w:ind w:right="-764" w:rightChars="-364" w:firstLine="964" w:firstLineChars="300"/>
        <w:jc w:val="both"/>
        <w:rPr>
          <w:rFonts w:ascii="宋体" w:hAnsi="宋体" w:cs="宋体"/>
          <w:b/>
          <w:color w:val="auto"/>
          <w:kern w:val="0"/>
          <w:sz w:val="32"/>
          <w:szCs w:val="32"/>
          <w:highlight w:val="none"/>
        </w:rPr>
      </w:pPr>
    </w:p>
    <w:p>
      <w:pPr>
        <w:widowControl/>
        <w:spacing w:line="360" w:lineRule="auto"/>
        <w:ind w:right="326"/>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项目名称：</w:t>
      </w:r>
      <w:r>
        <w:rPr>
          <w:rFonts w:hint="eastAsia" w:ascii="仿宋_GB2312" w:hAnsi="仿宋_GB2312" w:eastAsia="仿宋_GB2312" w:cs="仿宋_GB2312"/>
          <w:color w:val="auto"/>
          <w:kern w:val="2"/>
          <w:sz w:val="24"/>
          <w:szCs w:val="24"/>
          <w:highlight w:val="none"/>
          <w:lang w:val="en-US" w:eastAsia="zh-CN"/>
        </w:rPr>
        <w:t>广州市城投资产经营管理有限公司流花分公司</w:t>
      </w:r>
      <w:r>
        <w:rPr>
          <w:rFonts w:hint="eastAsia" w:ascii="仿宋_GB2312" w:hAnsi="宋体" w:eastAsia="仿宋_GB2312" w:cs="宋体"/>
          <w:color w:val="auto"/>
          <w:kern w:val="0"/>
          <w:sz w:val="24"/>
          <w:highlight w:val="none"/>
        </w:rPr>
        <w:t>2022-2024年度常年法律顾问单位选取项目</w:t>
      </w:r>
    </w:p>
    <w:tbl>
      <w:tblPr>
        <w:tblStyle w:val="7"/>
        <w:tblpPr w:leftFromText="180" w:rightFromText="180" w:vertAnchor="text" w:horzAnchor="page" w:tblpX="1514" w:tblpY="457"/>
        <w:tblOverlap w:val="never"/>
        <w:tblW w:w="9360" w:type="dxa"/>
        <w:tblInd w:w="0" w:type="dxa"/>
        <w:tblLayout w:type="fixed"/>
        <w:tblCellMar>
          <w:top w:w="0" w:type="dxa"/>
          <w:left w:w="108" w:type="dxa"/>
          <w:bottom w:w="0" w:type="dxa"/>
          <w:right w:w="108" w:type="dxa"/>
        </w:tblCellMar>
      </w:tblPr>
      <w:tblGrid>
        <w:gridCol w:w="1097"/>
        <w:gridCol w:w="1076"/>
        <w:gridCol w:w="861"/>
        <w:gridCol w:w="576"/>
        <w:gridCol w:w="5750"/>
      </w:tblGrid>
      <w:tr>
        <w:tblPrEx>
          <w:tblCellMar>
            <w:top w:w="0" w:type="dxa"/>
            <w:left w:w="108" w:type="dxa"/>
            <w:bottom w:w="0" w:type="dxa"/>
            <w:right w:w="108" w:type="dxa"/>
          </w:tblCellMar>
        </w:tblPrEx>
        <w:trPr>
          <w:trHeight w:val="924"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序号</w:t>
            </w:r>
          </w:p>
        </w:tc>
        <w:tc>
          <w:tcPr>
            <w:tcW w:w="10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评审项目名称</w:t>
            </w:r>
          </w:p>
        </w:tc>
        <w:tc>
          <w:tcPr>
            <w:tcW w:w="8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满分</w:t>
            </w:r>
          </w:p>
        </w:tc>
        <w:tc>
          <w:tcPr>
            <w:tcW w:w="632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评分标准</w:t>
            </w:r>
          </w:p>
        </w:tc>
      </w:tr>
      <w:tr>
        <w:tblPrEx>
          <w:tblCellMar>
            <w:top w:w="0" w:type="dxa"/>
            <w:left w:w="108" w:type="dxa"/>
            <w:bottom w:w="0" w:type="dxa"/>
            <w:right w:w="108" w:type="dxa"/>
          </w:tblCellMar>
        </w:tblPrEx>
        <w:trPr>
          <w:trHeight w:val="748" w:hRule="atLeast"/>
        </w:trPr>
        <w:tc>
          <w:tcPr>
            <w:tcW w:w="1097"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1</w:t>
            </w:r>
          </w:p>
        </w:tc>
        <w:tc>
          <w:tcPr>
            <w:tcW w:w="1076"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律师事务所评价</w:t>
            </w:r>
          </w:p>
        </w:tc>
        <w:tc>
          <w:tcPr>
            <w:tcW w:w="861"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lang w:eastAsia="zh-CN"/>
              </w:rPr>
            </w:pPr>
            <w:r>
              <w:rPr>
                <w:rFonts w:hint="eastAsia" w:ascii="仿宋_GB2312" w:hAnsi="宋体" w:eastAsia="仿宋_GB2312" w:cs="宋体"/>
                <w:color w:val="auto"/>
                <w:kern w:val="0"/>
                <w:sz w:val="22"/>
                <w:highlight w:val="none"/>
                <w:lang w:val="en-US" w:eastAsia="zh-CN"/>
              </w:rPr>
              <w:t>8</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3</w:t>
            </w:r>
          </w:p>
        </w:tc>
        <w:tc>
          <w:tcPr>
            <w:tcW w:w="575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律所规模：执业律师</w:t>
            </w:r>
            <w:r>
              <w:rPr>
                <w:rFonts w:hint="eastAsia" w:ascii="仿宋_GB2312" w:hAnsi="宋体" w:eastAsia="仿宋_GB2312" w:cs="宋体"/>
                <w:color w:val="auto"/>
                <w:kern w:val="0"/>
                <w:sz w:val="22"/>
                <w:highlight w:val="none"/>
                <w:lang w:val="en-US" w:eastAsia="zh-CN"/>
              </w:rPr>
              <w:t>200</w:t>
            </w:r>
            <w:r>
              <w:rPr>
                <w:rFonts w:hint="eastAsia" w:ascii="仿宋_GB2312" w:hAnsi="宋体" w:eastAsia="仿宋_GB2312" w:cs="宋体"/>
                <w:color w:val="auto"/>
                <w:kern w:val="0"/>
                <w:sz w:val="22"/>
                <w:highlight w:val="none"/>
              </w:rPr>
              <w:t>名以上的3分，</w:t>
            </w:r>
            <w:r>
              <w:rPr>
                <w:rFonts w:hint="eastAsia" w:ascii="仿宋_GB2312" w:hAnsi="宋体" w:eastAsia="仿宋_GB2312" w:cs="宋体"/>
                <w:color w:val="auto"/>
                <w:kern w:val="0"/>
                <w:sz w:val="22"/>
                <w:highlight w:val="none"/>
                <w:lang w:val="en-US" w:eastAsia="zh-CN"/>
              </w:rPr>
              <w:t>50-200</w:t>
            </w:r>
            <w:r>
              <w:rPr>
                <w:rFonts w:hint="eastAsia" w:ascii="仿宋_GB2312" w:hAnsi="宋体" w:eastAsia="仿宋_GB2312" w:cs="宋体"/>
                <w:color w:val="auto"/>
                <w:kern w:val="0"/>
                <w:sz w:val="22"/>
                <w:highlight w:val="none"/>
              </w:rPr>
              <w:t>名的2分，</w:t>
            </w:r>
            <w:r>
              <w:rPr>
                <w:rFonts w:hint="eastAsia" w:ascii="仿宋_GB2312" w:hAnsi="宋体" w:eastAsia="仿宋_GB2312" w:cs="宋体"/>
                <w:color w:val="auto"/>
                <w:kern w:val="0"/>
                <w:sz w:val="22"/>
                <w:highlight w:val="none"/>
                <w:lang w:val="en-US" w:eastAsia="zh-CN"/>
              </w:rPr>
              <w:t>50</w:t>
            </w:r>
            <w:r>
              <w:rPr>
                <w:rFonts w:hint="eastAsia" w:ascii="仿宋_GB2312" w:hAnsi="宋体" w:eastAsia="仿宋_GB2312" w:cs="宋体"/>
                <w:color w:val="auto"/>
                <w:kern w:val="0"/>
                <w:sz w:val="22"/>
                <w:highlight w:val="none"/>
              </w:rPr>
              <w:t>名以下的1分（</w:t>
            </w:r>
            <w:r>
              <w:rPr>
                <w:rFonts w:hint="eastAsia" w:ascii="仿宋_GB2312" w:hAnsi="宋体" w:eastAsia="仿宋_GB2312" w:cs="宋体"/>
                <w:color w:val="auto"/>
                <w:kern w:val="0"/>
                <w:sz w:val="22"/>
                <w:highlight w:val="none"/>
                <w:lang w:val="en-US" w:eastAsia="zh-CN"/>
              </w:rPr>
              <w:t>需提供证明材料</w:t>
            </w:r>
            <w:r>
              <w:rPr>
                <w:rFonts w:hint="eastAsia" w:ascii="仿宋_GB2312" w:hAnsi="宋体" w:eastAsia="仿宋_GB2312" w:cs="宋体"/>
                <w:color w:val="auto"/>
                <w:kern w:val="0"/>
                <w:sz w:val="22"/>
                <w:highlight w:val="none"/>
              </w:rPr>
              <w:t>）</w:t>
            </w:r>
          </w:p>
        </w:tc>
      </w:tr>
      <w:tr>
        <w:tblPrEx>
          <w:tblCellMar>
            <w:top w:w="0" w:type="dxa"/>
            <w:left w:w="108" w:type="dxa"/>
            <w:bottom w:w="0" w:type="dxa"/>
            <w:right w:w="108" w:type="dxa"/>
          </w:tblCellMar>
        </w:tblPrEx>
        <w:trPr>
          <w:trHeight w:val="748" w:hRule="atLeast"/>
        </w:trPr>
        <w:tc>
          <w:tcPr>
            <w:tcW w:w="109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1076"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861"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3</w:t>
            </w:r>
          </w:p>
        </w:tc>
        <w:tc>
          <w:tcPr>
            <w:tcW w:w="575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业务收入：主营业务收入</w:t>
            </w:r>
            <w:r>
              <w:rPr>
                <w:rFonts w:hint="eastAsia" w:ascii="仿宋_GB2312" w:hAnsi="宋体" w:eastAsia="仿宋_GB2312" w:cs="宋体"/>
                <w:color w:val="auto"/>
                <w:kern w:val="0"/>
                <w:sz w:val="22"/>
                <w:highlight w:val="none"/>
                <w:lang w:val="en-US" w:eastAsia="zh-CN"/>
              </w:rPr>
              <w:t>5000万</w:t>
            </w:r>
            <w:r>
              <w:rPr>
                <w:rFonts w:hint="eastAsia" w:ascii="仿宋_GB2312" w:hAnsi="宋体" w:eastAsia="仿宋_GB2312" w:cs="宋体"/>
                <w:color w:val="auto"/>
                <w:kern w:val="0"/>
                <w:sz w:val="22"/>
                <w:highlight w:val="none"/>
              </w:rPr>
              <w:t>元以上的3分，高于</w:t>
            </w:r>
            <w:r>
              <w:rPr>
                <w:rFonts w:hint="eastAsia" w:ascii="仿宋_GB2312" w:hAnsi="宋体" w:eastAsia="仿宋_GB2312" w:cs="宋体"/>
                <w:color w:val="auto"/>
                <w:kern w:val="0"/>
                <w:sz w:val="22"/>
                <w:highlight w:val="none"/>
                <w:lang w:val="en-US" w:eastAsia="zh-CN"/>
              </w:rPr>
              <w:t>3000万</w:t>
            </w:r>
            <w:r>
              <w:rPr>
                <w:rFonts w:hint="eastAsia" w:ascii="仿宋_GB2312" w:hAnsi="宋体" w:eastAsia="仿宋_GB2312" w:cs="宋体"/>
                <w:color w:val="auto"/>
                <w:kern w:val="0"/>
                <w:sz w:val="22"/>
                <w:highlight w:val="none"/>
              </w:rPr>
              <w:t>元低于</w:t>
            </w:r>
            <w:r>
              <w:rPr>
                <w:rFonts w:hint="eastAsia" w:ascii="仿宋_GB2312" w:hAnsi="宋体" w:eastAsia="仿宋_GB2312" w:cs="宋体"/>
                <w:color w:val="auto"/>
                <w:kern w:val="0"/>
                <w:sz w:val="22"/>
                <w:highlight w:val="none"/>
                <w:lang w:val="en-US" w:eastAsia="zh-CN"/>
              </w:rPr>
              <w:t>2000万</w:t>
            </w:r>
            <w:r>
              <w:rPr>
                <w:rFonts w:hint="eastAsia" w:ascii="仿宋_GB2312" w:hAnsi="宋体" w:eastAsia="仿宋_GB2312" w:cs="宋体"/>
                <w:color w:val="auto"/>
                <w:kern w:val="0"/>
                <w:sz w:val="22"/>
                <w:highlight w:val="none"/>
              </w:rPr>
              <w:t>元的2分，</w:t>
            </w:r>
            <w:r>
              <w:rPr>
                <w:rFonts w:hint="eastAsia" w:ascii="仿宋_GB2312" w:hAnsi="宋体" w:eastAsia="仿宋_GB2312" w:cs="宋体"/>
                <w:color w:val="auto"/>
                <w:kern w:val="0"/>
                <w:sz w:val="22"/>
                <w:highlight w:val="none"/>
                <w:lang w:val="en-US" w:eastAsia="zh-CN"/>
              </w:rPr>
              <w:t>1000万</w:t>
            </w:r>
            <w:r>
              <w:rPr>
                <w:rFonts w:hint="eastAsia" w:ascii="仿宋_GB2312" w:hAnsi="宋体" w:eastAsia="仿宋_GB2312" w:cs="宋体"/>
                <w:color w:val="auto"/>
                <w:kern w:val="0"/>
                <w:sz w:val="22"/>
                <w:highlight w:val="none"/>
              </w:rPr>
              <w:t>元以下的1分（最近一期审计报告为准）</w:t>
            </w:r>
            <w:bookmarkStart w:id="13" w:name="_GoBack"/>
            <w:bookmarkEnd w:id="13"/>
          </w:p>
        </w:tc>
      </w:tr>
      <w:tr>
        <w:tblPrEx>
          <w:tblCellMar>
            <w:top w:w="0" w:type="dxa"/>
            <w:left w:w="108" w:type="dxa"/>
            <w:bottom w:w="0" w:type="dxa"/>
            <w:right w:w="108" w:type="dxa"/>
          </w:tblCellMar>
        </w:tblPrEx>
        <w:trPr>
          <w:trHeight w:val="372" w:hRule="atLeast"/>
        </w:trPr>
        <w:tc>
          <w:tcPr>
            <w:tcW w:w="1097"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107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861"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2</w:t>
            </w:r>
          </w:p>
        </w:tc>
        <w:tc>
          <w:tcPr>
            <w:tcW w:w="57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行业评价：竞投人获得司法行政机关或其他行业机构授予的奖项或荣誉称号的，得1分；担任行业协会专业委员会成员的得1分；该小项满分2分，未提供</w:t>
            </w:r>
            <w:r>
              <w:rPr>
                <w:rFonts w:hint="eastAsia" w:ascii="仿宋_GB2312" w:hAnsi="宋体" w:eastAsia="仿宋_GB2312" w:cs="宋体"/>
                <w:color w:val="auto"/>
                <w:kern w:val="0"/>
                <w:sz w:val="22"/>
                <w:highlight w:val="none"/>
                <w:lang w:val="en-US" w:eastAsia="zh-CN"/>
              </w:rPr>
              <w:t>证明材料</w:t>
            </w:r>
            <w:r>
              <w:rPr>
                <w:rFonts w:hint="eastAsia" w:ascii="仿宋_GB2312" w:hAnsi="宋体" w:eastAsia="仿宋_GB2312" w:cs="宋体"/>
                <w:color w:val="auto"/>
                <w:kern w:val="0"/>
                <w:sz w:val="22"/>
                <w:highlight w:val="none"/>
              </w:rPr>
              <w:t>不得分。</w:t>
            </w:r>
          </w:p>
        </w:tc>
      </w:tr>
      <w:tr>
        <w:tblPrEx>
          <w:tblCellMar>
            <w:top w:w="0" w:type="dxa"/>
            <w:left w:w="108" w:type="dxa"/>
            <w:bottom w:w="0" w:type="dxa"/>
            <w:right w:w="108" w:type="dxa"/>
          </w:tblCellMar>
        </w:tblPrEx>
        <w:trPr>
          <w:trHeight w:val="1110" w:hRule="atLeast"/>
        </w:trPr>
        <w:tc>
          <w:tcPr>
            <w:tcW w:w="1097"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2</w:t>
            </w:r>
          </w:p>
        </w:tc>
        <w:tc>
          <w:tcPr>
            <w:tcW w:w="1076"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主办律师（一名）评价</w:t>
            </w:r>
          </w:p>
        </w:tc>
        <w:tc>
          <w:tcPr>
            <w:tcW w:w="861" w:type="dxa"/>
            <w:vMerge w:val="restart"/>
            <w:tcBorders>
              <w:top w:val="single" w:color="auto" w:sz="4" w:space="0"/>
              <w:left w:val="single" w:color="auto" w:sz="4" w:space="0"/>
              <w:right w:val="single" w:color="auto" w:sz="4" w:space="0"/>
            </w:tcBorders>
            <w:vAlign w:val="center"/>
          </w:tcPr>
          <w:p>
            <w:pPr>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25</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w:t>
            </w:r>
          </w:p>
        </w:tc>
        <w:tc>
          <w:tcPr>
            <w:tcW w:w="5750"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lang w:val="en-US" w:eastAsia="zh-CN"/>
              </w:rPr>
              <w:t>业绩</w:t>
            </w:r>
            <w:r>
              <w:rPr>
                <w:rFonts w:hint="eastAsia" w:ascii="仿宋_GB2312" w:hAnsi="宋体" w:eastAsia="仿宋_GB2312" w:cs="宋体"/>
                <w:color w:val="auto"/>
                <w:kern w:val="0"/>
                <w:sz w:val="22"/>
                <w:highlight w:val="none"/>
              </w:rPr>
              <w:t>经验：主办律师</w:t>
            </w:r>
            <w:r>
              <w:rPr>
                <w:rFonts w:hint="eastAsia" w:ascii="仿宋_GB2312" w:hAnsi="宋体" w:eastAsia="仿宋_GB2312" w:cs="宋体"/>
                <w:color w:val="auto"/>
                <w:kern w:val="0"/>
                <w:sz w:val="22"/>
                <w:highlight w:val="none"/>
                <w:lang w:val="en-US" w:eastAsia="zh-CN"/>
              </w:rPr>
              <w:t>为公司</w:t>
            </w:r>
            <w:r>
              <w:rPr>
                <w:rFonts w:hint="eastAsia" w:ascii="仿宋_GB2312" w:hAnsi="宋体" w:eastAsia="仿宋_GB2312" w:cs="宋体"/>
                <w:color w:val="auto"/>
                <w:kern w:val="0"/>
                <w:sz w:val="22"/>
                <w:highlight w:val="none"/>
              </w:rPr>
              <w:t>提供常年顾问、专项顾问的业绩经验，横向比较，业绩经验丰富的4-5分，较丰富的2-3分，没有或一般的0-1分。（以</w:t>
            </w:r>
            <w:r>
              <w:rPr>
                <w:rFonts w:hint="eastAsia" w:ascii="仿宋_GB2312" w:hAnsi="宋体" w:eastAsia="仿宋_GB2312" w:cs="宋体"/>
                <w:color w:val="auto"/>
                <w:kern w:val="0"/>
                <w:sz w:val="22"/>
                <w:highlight w:val="none"/>
                <w:lang w:val="en-US" w:eastAsia="zh-CN"/>
              </w:rPr>
              <w:t>公司</w:t>
            </w:r>
            <w:r>
              <w:rPr>
                <w:rFonts w:hint="eastAsia" w:ascii="仿宋_GB2312" w:hAnsi="宋体" w:eastAsia="仿宋_GB2312" w:cs="宋体"/>
                <w:color w:val="auto"/>
                <w:kern w:val="0"/>
                <w:sz w:val="22"/>
                <w:highlight w:val="none"/>
              </w:rPr>
              <w:t>常</w:t>
            </w:r>
            <w:r>
              <w:rPr>
                <w:rFonts w:hint="eastAsia" w:ascii="仿宋_GB2312" w:hAnsi="宋体" w:eastAsia="仿宋_GB2312" w:cs="宋体"/>
                <w:color w:val="auto"/>
                <w:kern w:val="0"/>
                <w:sz w:val="22"/>
                <w:highlight w:val="none"/>
                <w:lang w:val="en-US" w:eastAsia="zh-CN"/>
              </w:rPr>
              <w:t>年</w:t>
            </w:r>
            <w:r>
              <w:rPr>
                <w:rFonts w:hint="eastAsia" w:ascii="仿宋_GB2312" w:hAnsi="宋体" w:eastAsia="仿宋_GB2312" w:cs="宋体"/>
                <w:color w:val="auto"/>
                <w:kern w:val="0"/>
                <w:sz w:val="22"/>
                <w:highlight w:val="none"/>
              </w:rPr>
              <w:t>顾</w:t>
            </w:r>
            <w:r>
              <w:rPr>
                <w:rFonts w:hint="eastAsia" w:ascii="仿宋_GB2312" w:hAnsi="宋体" w:eastAsia="仿宋_GB2312" w:cs="宋体"/>
                <w:color w:val="auto"/>
                <w:kern w:val="0"/>
                <w:sz w:val="22"/>
                <w:highlight w:val="none"/>
                <w:lang w:val="en-US" w:eastAsia="zh-CN"/>
              </w:rPr>
              <w:t>问</w:t>
            </w:r>
            <w:r>
              <w:rPr>
                <w:rFonts w:hint="eastAsia" w:ascii="仿宋_GB2312" w:hAnsi="宋体" w:eastAsia="仿宋_GB2312" w:cs="宋体"/>
                <w:color w:val="auto"/>
                <w:kern w:val="0"/>
                <w:sz w:val="22"/>
                <w:highlight w:val="none"/>
              </w:rPr>
              <w:t>、专项法律服务委托合同为准）</w:t>
            </w:r>
          </w:p>
        </w:tc>
      </w:tr>
      <w:tr>
        <w:tblPrEx>
          <w:tblCellMar>
            <w:top w:w="0" w:type="dxa"/>
            <w:left w:w="108" w:type="dxa"/>
            <w:bottom w:w="0" w:type="dxa"/>
            <w:right w:w="108" w:type="dxa"/>
          </w:tblCellMar>
        </w:tblPrEx>
        <w:trPr>
          <w:trHeight w:val="1110" w:hRule="atLeast"/>
        </w:trPr>
        <w:tc>
          <w:tcPr>
            <w:tcW w:w="109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1076"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861"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576" w:type="dxa"/>
            <w:tcBorders>
              <w:top w:val="single" w:color="auto" w:sz="4" w:space="0"/>
              <w:left w:val="nil"/>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w:t>
            </w:r>
          </w:p>
        </w:tc>
        <w:tc>
          <w:tcPr>
            <w:tcW w:w="5750" w:type="dxa"/>
            <w:tcBorders>
              <w:top w:val="single" w:color="auto" w:sz="4" w:space="0"/>
              <w:left w:val="nil"/>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房地产经验：主办律师为</w:t>
            </w:r>
            <w:r>
              <w:rPr>
                <w:rFonts w:hint="eastAsia" w:ascii="仿宋_GB2312" w:hAnsi="宋体" w:eastAsia="仿宋_GB2312" w:cs="宋体"/>
                <w:color w:val="auto"/>
                <w:kern w:val="0"/>
                <w:sz w:val="22"/>
                <w:highlight w:val="none"/>
                <w:lang w:val="en-US" w:eastAsia="zh-CN"/>
              </w:rPr>
              <w:t>公司</w:t>
            </w:r>
            <w:r>
              <w:rPr>
                <w:rFonts w:hint="eastAsia" w:ascii="仿宋_GB2312" w:hAnsi="宋体" w:eastAsia="仿宋_GB2312" w:cs="宋体"/>
                <w:color w:val="auto"/>
                <w:kern w:val="0"/>
                <w:sz w:val="22"/>
                <w:highlight w:val="none"/>
              </w:rPr>
              <w:t>房地产、租赁业务提供法律服务的业绩经验，横向比较，业绩经验丰富的4-5分，较丰富的2-3分，没有或一般的0-1分。（以</w:t>
            </w:r>
            <w:r>
              <w:rPr>
                <w:rFonts w:hint="eastAsia" w:ascii="仿宋_GB2312" w:hAnsi="宋体" w:eastAsia="仿宋_GB2312" w:cs="宋体"/>
                <w:color w:val="auto"/>
                <w:kern w:val="0"/>
                <w:sz w:val="22"/>
                <w:highlight w:val="none"/>
                <w:lang w:val="en-US" w:eastAsia="zh-CN"/>
              </w:rPr>
              <w:t>公司</w:t>
            </w:r>
            <w:r>
              <w:rPr>
                <w:rFonts w:hint="eastAsia" w:ascii="仿宋_GB2312" w:hAnsi="宋体" w:eastAsia="仿宋_GB2312" w:cs="宋体"/>
                <w:color w:val="auto"/>
                <w:kern w:val="0"/>
                <w:sz w:val="22"/>
                <w:highlight w:val="none"/>
              </w:rPr>
              <w:t>常</w:t>
            </w:r>
            <w:r>
              <w:rPr>
                <w:rFonts w:hint="eastAsia" w:ascii="仿宋_GB2312" w:hAnsi="宋体" w:eastAsia="仿宋_GB2312" w:cs="宋体"/>
                <w:color w:val="auto"/>
                <w:kern w:val="0"/>
                <w:sz w:val="22"/>
                <w:highlight w:val="none"/>
                <w:lang w:val="en-US" w:eastAsia="zh-CN"/>
              </w:rPr>
              <w:t>年</w:t>
            </w:r>
            <w:r>
              <w:rPr>
                <w:rFonts w:hint="eastAsia" w:ascii="仿宋_GB2312" w:hAnsi="宋体" w:eastAsia="仿宋_GB2312" w:cs="宋体"/>
                <w:color w:val="auto"/>
                <w:kern w:val="0"/>
                <w:sz w:val="22"/>
                <w:highlight w:val="none"/>
              </w:rPr>
              <w:t>顾</w:t>
            </w:r>
            <w:r>
              <w:rPr>
                <w:rFonts w:hint="eastAsia" w:ascii="仿宋_GB2312" w:hAnsi="宋体" w:eastAsia="仿宋_GB2312" w:cs="宋体"/>
                <w:color w:val="auto"/>
                <w:kern w:val="0"/>
                <w:sz w:val="22"/>
                <w:highlight w:val="none"/>
                <w:lang w:val="en-US" w:eastAsia="zh-CN"/>
              </w:rPr>
              <w:t>问</w:t>
            </w:r>
            <w:r>
              <w:rPr>
                <w:rFonts w:hint="eastAsia" w:ascii="仿宋_GB2312" w:hAnsi="宋体" w:eastAsia="仿宋_GB2312" w:cs="宋体"/>
                <w:color w:val="auto"/>
                <w:kern w:val="0"/>
                <w:sz w:val="22"/>
                <w:highlight w:val="none"/>
              </w:rPr>
              <w:t>、专项或诉讼委托合同为准）</w:t>
            </w:r>
          </w:p>
        </w:tc>
      </w:tr>
      <w:tr>
        <w:tblPrEx>
          <w:tblCellMar>
            <w:top w:w="0" w:type="dxa"/>
            <w:left w:w="108" w:type="dxa"/>
            <w:bottom w:w="0" w:type="dxa"/>
            <w:right w:w="108" w:type="dxa"/>
          </w:tblCellMar>
        </w:tblPrEx>
        <w:trPr>
          <w:trHeight w:val="716" w:hRule="atLeast"/>
        </w:trPr>
        <w:tc>
          <w:tcPr>
            <w:tcW w:w="109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1076"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861"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w:t>
            </w:r>
          </w:p>
        </w:tc>
        <w:tc>
          <w:tcPr>
            <w:tcW w:w="57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维护</w:t>
            </w:r>
            <w:r>
              <w:rPr>
                <w:rFonts w:hint="eastAsia" w:ascii="仿宋_GB2312" w:hAnsi="宋体" w:eastAsia="仿宋_GB2312" w:cs="宋体"/>
                <w:color w:val="auto"/>
                <w:kern w:val="0"/>
                <w:sz w:val="22"/>
                <w:highlight w:val="none"/>
                <w:lang w:val="en-US" w:eastAsia="zh-CN"/>
              </w:rPr>
              <w:t>公司</w:t>
            </w:r>
            <w:r>
              <w:rPr>
                <w:rFonts w:hint="eastAsia" w:ascii="仿宋_GB2312" w:hAnsi="宋体" w:eastAsia="仿宋_GB2312" w:cs="宋体"/>
                <w:color w:val="auto"/>
                <w:kern w:val="0"/>
                <w:sz w:val="22"/>
                <w:highlight w:val="none"/>
              </w:rPr>
              <w:t>权益经验：主办律师代理</w:t>
            </w:r>
            <w:r>
              <w:rPr>
                <w:rFonts w:hint="eastAsia" w:ascii="仿宋_GB2312" w:hAnsi="宋体" w:eastAsia="仿宋_GB2312" w:cs="宋体"/>
                <w:color w:val="auto"/>
                <w:kern w:val="0"/>
                <w:sz w:val="22"/>
                <w:highlight w:val="none"/>
                <w:lang w:val="en-US" w:eastAsia="zh-CN"/>
              </w:rPr>
              <w:t>公司</w:t>
            </w:r>
            <w:r>
              <w:rPr>
                <w:rFonts w:hint="eastAsia" w:ascii="仿宋_GB2312" w:hAnsi="宋体" w:eastAsia="仿宋_GB2312" w:cs="宋体"/>
                <w:color w:val="auto"/>
                <w:kern w:val="0"/>
                <w:sz w:val="22"/>
                <w:highlight w:val="none"/>
              </w:rPr>
              <w:t>商业物业纠纷的胜诉业绩，胜诉金额高的4-5分，较高的2-3分，没有或一般的0-1分。（胜诉业绩是生效裁判文书支持的诉讼请求或驳回对方请求的金额，以生效裁判文书为准</w:t>
            </w:r>
            <w:r>
              <w:rPr>
                <w:rFonts w:hint="eastAsia" w:ascii="仿宋_GB2312" w:hAnsi="宋体" w:eastAsia="仿宋_GB2312" w:cs="宋体"/>
                <w:color w:val="auto"/>
                <w:kern w:val="0"/>
                <w:sz w:val="22"/>
                <w:highlight w:val="none"/>
                <w:lang w:eastAsia="zh-CN"/>
              </w:rPr>
              <w:t>。</w:t>
            </w:r>
            <w:r>
              <w:rPr>
                <w:rFonts w:hint="eastAsia" w:ascii="仿宋_GB2312" w:hAnsi="宋体" w:eastAsia="仿宋_GB2312" w:cs="宋体"/>
                <w:color w:val="auto"/>
                <w:kern w:val="0"/>
                <w:sz w:val="22"/>
                <w:highlight w:val="none"/>
              </w:rPr>
              <w:t>）</w:t>
            </w:r>
          </w:p>
        </w:tc>
      </w:tr>
      <w:tr>
        <w:tblPrEx>
          <w:tblCellMar>
            <w:top w:w="0" w:type="dxa"/>
            <w:left w:w="108" w:type="dxa"/>
            <w:bottom w:w="0" w:type="dxa"/>
            <w:right w:w="108" w:type="dxa"/>
          </w:tblCellMar>
        </w:tblPrEx>
        <w:trPr>
          <w:trHeight w:val="716" w:hRule="atLeast"/>
        </w:trPr>
        <w:tc>
          <w:tcPr>
            <w:tcW w:w="1097"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1076"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861" w:type="dxa"/>
            <w:vMerge w:val="continue"/>
            <w:tcBorders>
              <w:left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w:t>
            </w:r>
          </w:p>
        </w:tc>
        <w:tc>
          <w:tcPr>
            <w:tcW w:w="57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eastAsia="仿宋_GB2312"/>
                <w:color w:val="auto"/>
                <w:sz w:val="22"/>
                <w:highlight w:val="none"/>
              </w:rPr>
              <w:t>处置疑难纠纷能力：主办律师处置</w:t>
            </w:r>
            <w:r>
              <w:rPr>
                <w:rFonts w:hint="eastAsia" w:ascii="仿宋_GB2312" w:eastAsia="仿宋_GB2312"/>
                <w:color w:val="auto"/>
                <w:sz w:val="22"/>
                <w:highlight w:val="none"/>
                <w:lang w:val="en-US" w:eastAsia="zh-CN"/>
              </w:rPr>
              <w:t>公司</w:t>
            </w:r>
            <w:r>
              <w:rPr>
                <w:rFonts w:hint="eastAsia" w:ascii="仿宋_GB2312" w:eastAsia="仿宋_GB2312"/>
                <w:color w:val="auto"/>
                <w:sz w:val="22"/>
                <w:highlight w:val="none"/>
              </w:rPr>
              <w:t>物业经营疑难法律纠纷的能力，横向比较，能力强的4-5分，能力较高的2-3分，没有或一般的0-1分。（提供一个案例证明材料）</w:t>
            </w:r>
          </w:p>
        </w:tc>
      </w:tr>
      <w:tr>
        <w:tblPrEx>
          <w:tblCellMar>
            <w:top w:w="0" w:type="dxa"/>
            <w:left w:w="108" w:type="dxa"/>
            <w:bottom w:w="0" w:type="dxa"/>
            <w:right w:w="108" w:type="dxa"/>
          </w:tblCellMar>
        </w:tblPrEx>
        <w:trPr>
          <w:trHeight w:val="716" w:hRule="atLeast"/>
        </w:trPr>
        <w:tc>
          <w:tcPr>
            <w:tcW w:w="1097"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107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861"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w:t>
            </w:r>
          </w:p>
        </w:tc>
        <w:tc>
          <w:tcPr>
            <w:tcW w:w="57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olor w:val="auto"/>
                <w:sz w:val="22"/>
                <w:highlight w:val="none"/>
              </w:rPr>
            </w:pPr>
            <w:r>
              <w:rPr>
                <w:rFonts w:hint="eastAsia" w:ascii="仿宋_GB2312" w:eastAsia="仿宋_GB2312"/>
                <w:color w:val="auto"/>
                <w:sz w:val="22"/>
                <w:highlight w:val="none"/>
              </w:rPr>
              <w:t>化解应急事件能力：主办律师化解</w:t>
            </w:r>
            <w:r>
              <w:rPr>
                <w:rFonts w:hint="eastAsia" w:ascii="仿宋_GB2312" w:eastAsia="仿宋_GB2312"/>
                <w:color w:val="auto"/>
                <w:sz w:val="22"/>
                <w:highlight w:val="none"/>
                <w:lang w:val="en-US" w:eastAsia="zh-CN"/>
              </w:rPr>
              <w:t>公司</w:t>
            </w:r>
            <w:r>
              <w:rPr>
                <w:rFonts w:hint="eastAsia" w:ascii="仿宋_GB2312" w:eastAsia="仿宋_GB2312"/>
                <w:color w:val="auto"/>
                <w:sz w:val="22"/>
                <w:highlight w:val="none"/>
              </w:rPr>
              <w:t>物业经营应急事件的能力，横向比较，能力强的4-5分，能力较高的2-3分，没有或一般的0-1分。（提供一个案例证明材料）</w:t>
            </w:r>
          </w:p>
        </w:tc>
      </w:tr>
      <w:tr>
        <w:tblPrEx>
          <w:tblCellMar>
            <w:top w:w="0" w:type="dxa"/>
            <w:left w:w="108" w:type="dxa"/>
            <w:bottom w:w="0" w:type="dxa"/>
            <w:right w:w="108" w:type="dxa"/>
          </w:tblCellMar>
        </w:tblPrEx>
        <w:trPr>
          <w:trHeight w:val="716"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3</w:t>
            </w:r>
          </w:p>
        </w:tc>
        <w:tc>
          <w:tcPr>
            <w:tcW w:w="10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服务方案</w:t>
            </w:r>
          </w:p>
        </w:tc>
        <w:tc>
          <w:tcPr>
            <w:tcW w:w="861"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auto"/>
                <w:kern w:val="0"/>
                <w:sz w:val="22"/>
                <w:highlight w:val="none"/>
                <w:lang w:val="en-US" w:eastAsia="zh-CN"/>
              </w:rPr>
            </w:pPr>
            <w:r>
              <w:rPr>
                <w:rFonts w:hint="eastAsia" w:ascii="仿宋_GB2312" w:hAnsi="宋体" w:eastAsia="仿宋_GB2312" w:cs="宋体"/>
                <w:color w:val="auto"/>
                <w:kern w:val="0"/>
                <w:sz w:val="22"/>
                <w:highlight w:val="none"/>
                <w:lang w:val="en-US" w:eastAsia="zh-CN"/>
              </w:rPr>
              <w:t>17</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lang w:val="en-US" w:eastAsia="zh-CN"/>
              </w:rPr>
              <w:t>17</w:t>
            </w:r>
          </w:p>
        </w:tc>
        <w:tc>
          <w:tcPr>
            <w:tcW w:w="575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服务方案符合我司法律服务要求，</w:t>
            </w:r>
            <w:r>
              <w:rPr>
                <w:rFonts w:hint="eastAsia" w:ascii="仿宋_GB2312" w:hAnsi="宋体" w:eastAsia="仿宋_GB2312" w:cs="宋体"/>
                <w:bCs/>
                <w:color w:val="auto"/>
                <w:szCs w:val="21"/>
                <w:highlight w:val="none"/>
              </w:rPr>
              <w:t>与项目需求的匹配度高，</w:t>
            </w:r>
            <w:r>
              <w:rPr>
                <w:rFonts w:hint="eastAsia" w:ascii="仿宋_GB2312" w:hAnsi="宋体" w:eastAsia="仿宋_GB2312" w:cs="宋体"/>
                <w:color w:val="auto"/>
                <w:kern w:val="0"/>
                <w:sz w:val="22"/>
                <w:highlight w:val="none"/>
              </w:rPr>
              <w:t>对我司法律风险预防、控制和处置提供意见和建议得当，横向比较，优秀的1</w:t>
            </w:r>
            <w:r>
              <w:rPr>
                <w:rFonts w:hint="eastAsia" w:ascii="仿宋_GB2312" w:hAnsi="宋体" w:eastAsia="仿宋_GB2312" w:cs="宋体"/>
                <w:color w:val="auto"/>
                <w:kern w:val="0"/>
                <w:sz w:val="22"/>
                <w:highlight w:val="none"/>
                <w:lang w:val="en-US" w:eastAsia="zh-CN"/>
              </w:rPr>
              <w:t>3</w:t>
            </w:r>
            <w:r>
              <w:rPr>
                <w:rFonts w:hint="eastAsia" w:ascii="仿宋_GB2312" w:hAnsi="宋体" w:eastAsia="仿宋_GB2312" w:cs="宋体"/>
                <w:color w:val="auto"/>
                <w:kern w:val="0"/>
                <w:sz w:val="22"/>
                <w:highlight w:val="none"/>
              </w:rPr>
              <w:t>-</w:t>
            </w:r>
            <w:r>
              <w:rPr>
                <w:rFonts w:hint="eastAsia" w:ascii="仿宋_GB2312" w:hAnsi="宋体" w:eastAsia="仿宋_GB2312" w:cs="宋体"/>
                <w:color w:val="auto"/>
                <w:kern w:val="0"/>
                <w:sz w:val="22"/>
                <w:highlight w:val="none"/>
                <w:lang w:val="en-US" w:eastAsia="zh-CN"/>
              </w:rPr>
              <w:t>17</w:t>
            </w:r>
            <w:r>
              <w:rPr>
                <w:rFonts w:hint="eastAsia" w:ascii="仿宋_GB2312" w:hAnsi="宋体" w:eastAsia="仿宋_GB2312" w:cs="宋体"/>
                <w:color w:val="auto"/>
                <w:kern w:val="0"/>
                <w:sz w:val="22"/>
                <w:highlight w:val="none"/>
              </w:rPr>
              <w:t>分，良好的</w:t>
            </w:r>
            <w:r>
              <w:rPr>
                <w:rFonts w:hint="eastAsia" w:ascii="仿宋_GB2312" w:hAnsi="宋体" w:eastAsia="仿宋_GB2312" w:cs="宋体"/>
                <w:color w:val="auto"/>
                <w:kern w:val="0"/>
                <w:sz w:val="22"/>
                <w:highlight w:val="none"/>
                <w:lang w:val="en-US" w:eastAsia="zh-CN"/>
              </w:rPr>
              <w:t>7</w:t>
            </w:r>
            <w:r>
              <w:rPr>
                <w:rFonts w:hint="eastAsia" w:ascii="仿宋_GB2312" w:hAnsi="宋体" w:eastAsia="仿宋_GB2312" w:cs="宋体"/>
                <w:color w:val="auto"/>
                <w:kern w:val="0"/>
                <w:sz w:val="22"/>
                <w:highlight w:val="none"/>
              </w:rPr>
              <w:t>-</w:t>
            </w:r>
            <w:r>
              <w:rPr>
                <w:rFonts w:hint="eastAsia" w:ascii="仿宋_GB2312" w:hAnsi="宋体" w:eastAsia="仿宋_GB2312" w:cs="宋体"/>
                <w:color w:val="auto"/>
                <w:kern w:val="0"/>
                <w:sz w:val="22"/>
                <w:highlight w:val="none"/>
                <w:lang w:val="en-US" w:eastAsia="zh-CN"/>
              </w:rPr>
              <w:t>12</w:t>
            </w:r>
            <w:r>
              <w:rPr>
                <w:rFonts w:hint="eastAsia" w:ascii="仿宋_GB2312" w:hAnsi="宋体" w:eastAsia="仿宋_GB2312" w:cs="宋体"/>
                <w:color w:val="auto"/>
                <w:kern w:val="0"/>
                <w:sz w:val="22"/>
                <w:highlight w:val="none"/>
              </w:rPr>
              <w:t>分，一般的1-</w:t>
            </w:r>
            <w:r>
              <w:rPr>
                <w:rFonts w:hint="eastAsia" w:ascii="仿宋_GB2312" w:hAnsi="宋体" w:eastAsia="仿宋_GB2312" w:cs="宋体"/>
                <w:color w:val="auto"/>
                <w:kern w:val="0"/>
                <w:sz w:val="22"/>
                <w:highlight w:val="none"/>
                <w:lang w:val="en-US" w:eastAsia="zh-CN"/>
              </w:rPr>
              <w:t>6</w:t>
            </w:r>
            <w:r>
              <w:rPr>
                <w:rFonts w:hint="eastAsia" w:ascii="仿宋_GB2312" w:hAnsi="宋体" w:eastAsia="仿宋_GB2312" w:cs="宋体"/>
                <w:color w:val="auto"/>
                <w:kern w:val="0"/>
                <w:sz w:val="22"/>
                <w:highlight w:val="none"/>
              </w:rPr>
              <w:t>分。</w:t>
            </w:r>
          </w:p>
        </w:tc>
      </w:tr>
      <w:tr>
        <w:tblPrEx>
          <w:tblCellMar>
            <w:top w:w="0" w:type="dxa"/>
            <w:left w:w="108" w:type="dxa"/>
            <w:bottom w:w="0" w:type="dxa"/>
            <w:right w:w="108" w:type="dxa"/>
          </w:tblCellMar>
        </w:tblPrEx>
        <w:trPr>
          <w:trHeight w:val="850"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4</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报价</w:t>
            </w:r>
          </w:p>
        </w:tc>
        <w:tc>
          <w:tcPr>
            <w:tcW w:w="8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50</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50</w:t>
            </w:r>
          </w:p>
        </w:tc>
        <w:tc>
          <w:tcPr>
            <w:tcW w:w="5750" w:type="dxa"/>
            <w:tcBorders>
              <w:top w:val="single" w:color="auto" w:sz="4" w:space="0"/>
              <w:left w:val="nil"/>
              <w:bottom w:val="single" w:color="auto" w:sz="4" w:space="0"/>
              <w:right w:val="single" w:color="auto" w:sz="4" w:space="0"/>
            </w:tcBorders>
            <w:vAlign w:val="center"/>
          </w:tcPr>
          <w:p>
            <w:pPr>
              <w:rPr>
                <w:rFonts w:hint="eastAsia" w:ascii="仿宋_GB2312" w:hAnsi="宋体" w:eastAsia="仿宋_GB2312" w:cs="宋体"/>
                <w:color w:val="auto"/>
                <w:kern w:val="0"/>
                <w:sz w:val="22"/>
                <w:highlight w:val="none"/>
              </w:rPr>
            </w:pPr>
            <w:r>
              <w:rPr>
                <w:rFonts w:hint="eastAsia" w:ascii="仿宋_GB2312" w:hAnsi="宋体" w:eastAsia="仿宋_GB2312" w:cs="宋体"/>
                <w:color w:val="auto"/>
                <w:kern w:val="0"/>
                <w:sz w:val="22"/>
                <w:highlight w:val="none"/>
              </w:rPr>
              <w:t>以通过本项目资格及符合性检查且若位于[项目限价*80%，项目限价]区间的最低竞投报价（不含税，下同）为评标基准价得50分，其余报价单位的报价每高于评标基准价5%，扣2分，未达到5%按5%扣取，得出经济分，精确到小数点后两位。凡不在本项目设置的合理报价区间范围内的报价单位得0分</w:t>
            </w:r>
            <w:r>
              <w:rPr>
                <w:rFonts w:hint="eastAsia" w:ascii="仿宋_GB2312" w:hAnsi="宋体" w:eastAsia="仿宋_GB2312" w:cs="宋体"/>
                <w:color w:val="auto"/>
                <w:kern w:val="0"/>
                <w:sz w:val="22"/>
                <w:highlight w:val="none"/>
                <w:lang w:eastAsia="zh-CN"/>
              </w:rPr>
              <w:t>。</w:t>
            </w:r>
          </w:p>
        </w:tc>
      </w:tr>
    </w:tbl>
    <w:p>
      <w:pPr>
        <w:widowControl/>
        <w:spacing w:line="360" w:lineRule="auto"/>
        <w:ind w:right="326" w:firstLine="600" w:firstLineChars="25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竞投人：</w:t>
      </w:r>
    </w:p>
    <w:p>
      <w:pPr>
        <w:widowControl/>
        <w:spacing w:line="360" w:lineRule="auto"/>
        <w:ind w:right="326" w:firstLine="600" w:firstLineChars="250"/>
        <w:jc w:val="left"/>
        <w:rPr>
          <w:rFonts w:hint="eastAsia" w:ascii="仿宋_GB2312" w:hAnsi="宋体" w:eastAsia="仿宋_GB2312" w:cs="宋体"/>
          <w:color w:val="auto"/>
          <w:kern w:val="0"/>
          <w:sz w:val="24"/>
          <w:highlight w:val="none"/>
        </w:rPr>
      </w:pPr>
    </w:p>
    <w:p>
      <w:pPr>
        <w:widowControl/>
        <w:spacing w:line="360" w:lineRule="auto"/>
        <w:ind w:right="326" w:firstLine="480" w:firstLineChars="200"/>
        <w:jc w:val="left"/>
        <w:rPr>
          <w:rFonts w:hint="eastAsia"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注：“以上”“以下”含本数。</w:t>
      </w:r>
    </w:p>
    <w:p>
      <w:pPr>
        <w:pStyle w:val="11"/>
        <w:ind w:left="900" w:firstLine="160" w:firstLineChars="50"/>
        <w:rPr>
          <w:rFonts w:ascii="仿宋_GB2312" w:eastAsia="仿宋_GB2312"/>
          <w:color w:val="auto"/>
          <w:sz w:val="32"/>
          <w:szCs w:val="32"/>
          <w:highlight w:val="none"/>
        </w:rPr>
      </w:pPr>
    </w:p>
    <w:p>
      <w:pPr>
        <w:rPr>
          <w:color w:val="auto"/>
          <w:highlight w:val="none"/>
        </w:rPr>
      </w:pPr>
    </w:p>
    <w:p>
      <w:pPr>
        <w:pStyle w:val="11"/>
        <w:ind w:left="900" w:firstLine="160" w:firstLineChars="50"/>
        <w:rPr>
          <w:rFonts w:hint="eastAsia" w:ascii="仿宋_GB2312" w:eastAsia="仿宋_GB2312"/>
          <w:color w:val="auto"/>
          <w:sz w:val="32"/>
          <w:szCs w:val="32"/>
          <w:highlight w:val="none"/>
        </w:rPr>
      </w:pPr>
    </w:p>
    <w:p>
      <w:pPr>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H&#10;Z7jSAAAABAEAAA8AAAAAAAAAAQAgAAAAIgAAAGRycy9kb3ducmV2LnhtbFBLAQIUABQAAAAIAIdO&#10;4kClV98s8AEAALQDAAAOAAAAAAAAAAEAIAAAACEBAABkcnMvZTJvRG9jLnhtbFBLBQYAAAAABgAG&#10;AFkBAACDBQ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6940" cy="14795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wps:spPr>
                    <wps:txbx>
                      <w:txbxContent>
                        <w:p>
                          <w:pPr>
                            <w:pStyle w:val="5"/>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72.2pt;mso-position-horizontal:center;mso-position-horizontal-relative:margin;mso-wrap-style:none;z-index:251659264;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8dn&#10;uNIAAAAEAQAADwAAAAAAAAABACAAAAAiAAAAZHJzL2Rvd25yZXYueG1sUEsBAhQAFAAAAAgAh07i&#10;QLi39BrvAQAAtAMAAA4AAAAAAAAAAQAgAAAAIQEAAGRycy9lMm9Eb2MueG1sUEsFBgAAAAAGAAYA&#10;WQEAAIIFAAAAAA==&#10;">
              <v:fill on="f" focussize="0,0"/>
              <v:stroke on="f"/>
              <v:imagedata o:title=""/>
              <o:lock v:ext="edit" aspectratio="f"/>
              <v:textbox inset="0mm,0mm,0mm,0mm" style="mso-fit-shape-to-text:t;">
                <w:txbxContent>
                  <w:p>
                    <w:pPr>
                      <w:pStyle w:val="5"/>
                    </w:pPr>
                    <w:r>
                      <w:rPr>
                        <w:rFonts w:hint="eastAsia"/>
                      </w:rPr>
                      <w:t xml:space="preserve">第 </w:t>
                    </w:r>
                    <w:r>
                      <w:fldChar w:fldCharType="begin"/>
                    </w:r>
                    <w:r>
                      <w:instrText xml:space="preserve"> PAGE  \* MERGEFORMAT </w:instrText>
                    </w:r>
                    <w:r>
                      <w:fldChar w:fldCharType="separate"/>
                    </w:r>
                    <w:r>
                      <w:t>3</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DC73E"/>
    <w:multiLevelType w:val="singleLevel"/>
    <w:tmpl w:val="8D4DC73E"/>
    <w:lvl w:ilvl="0" w:tentative="0">
      <w:start w:val="1"/>
      <w:numFmt w:val="decimal"/>
      <w:lvlText w:val="%1."/>
      <w:lvlJc w:val="left"/>
      <w:pPr>
        <w:tabs>
          <w:tab w:val="left" w:pos="312"/>
        </w:tabs>
      </w:pPr>
    </w:lvl>
  </w:abstractNum>
  <w:abstractNum w:abstractNumId="1">
    <w:nsid w:val="030E5F6F"/>
    <w:multiLevelType w:val="multilevel"/>
    <w:tmpl w:val="030E5F6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4E32C1"/>
    <w:multiLevelType w:val="multilevel"/>
    <w:tmpl w:val="094E32C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4D203A"/>
    <w:multiLevelType w:val="multilevel"/>
    <w:tmpl w:val="134D203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58503B"/>
    <w:multiLevelType w:val="multilevel"/>
    <w:tmpl w:val="1358503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6125E0E"/>
    <w:multiLevelType w:val="multilevel"/>
    <w:tmpl w:val="16125E0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72E57"/>
    <w:multiLevelType w:val="multilevel"/>
    <w:tmpl w:val="17072E5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7717677"/>
    <w:multiLevelType w:val="multilevel"/>
    <w:tmpl w:val="1771767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C32CB"/>
    <w:multiLevelType w:val="singleLevel"/>
    <w:tmpl w:val="181C32CB"/>
    <w:lvl w:ilvl="0" w:tentative="0">
      <w:start w:val="1"/>
      <w:numFmt w:val="decimal"/>
      <w:lvlText w:val="%1."/>
      <w:lvlJc w:val="left"/>
      <w:pPr>
        <w:tabs>
          <w:tab w:val="left" w:pos="425"/>
        </w:tabs>
        <w:ind w:left="425" w:hanging="425"/>
      </w:pPr>
      <w:rPr>
        <w:rFonts w:hint="default"/>
      </w:rPr>
    </w:lvl>
  </w:abstractNum>
  <w:abstractNum w:abstractNumId="9">
    <w:nsid w:val="1CC56910"/>
    <w:multiLevelType w:val="multilevel"/>
    <w:tmpl w:val="1CC56910"/>
    <w:lvl w:ilvl="0" w:tentative="0">
      <w:start w:val="1"/>
      <w:numFmt w:val="chineseCountingThousand"/>
      <w:lvlText w:val="(%1)"/>
      <w:lvlJc w:val="left"/>
      <w:pPr>
        <w:ind w:left="988"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3D3613"/>
    <w:multiLevelType w:val="multilevel"/>
    <w:tmpl w:val="263D36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820560A"/>
    <w:multiLevelType w:val="multilevel"/>
    <w:tmpl w:val="3820560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03E5ECD"/>
    <w:multiLevelType w:val="singleLevel"/>
    <w:tmpl w:val="403E5ECD"/>
    <w:lvl w:ilvl="0" w:tentative="0">
      <w:start w:val="1"/>
      <w:numFmt w:val="decimal"/>
      <w:lvlText w:val="%1."/>
      <w:lvlJc w:val="left"/>
      <w:pPr>
        <w:tabs>
          <w:tab w:val="left" w:pos="425"/>
        </w:tabs>
        <w:ind w:left="425" w:hanging="425"/>
      </w:pPr>
      <w:rPr>
        <w:rFonts w:hint="default"/>
      </w:rPr>
    </w:lvl>
  </w:abstractNum>
  <w:abstractNum w:abstractNumId="13">
    <w:nsid w:val="42E750D3"/>
    <w:multiLevelType w:val="multilevel"/>
    <w:tmpl w:val="42E750D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0B796E"/>
    <w:multiLevelType w:val="multilevel"/>
    <w:tmpl w:val="450B796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6">
    <w:nsid w:val="6D9C3E29"/>
    <w:multiLevelType w:val="multilevel"/>
    <w:tmpl w:val="6D9C3E29"/>
    <w:lvl w:ilvl="0" w:tentative="0">
      <w:start w:val="1"/>
      <w:numFmt w:val="japaneseCounting"/>
      <w:lvlText w:val="第%1条"/>
      <w:lvlJc w:val="left"/>
      <w:pPr>
        <w:ind w:left="1440" w:hanging="9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6E3E1916"/>
    <w:multiLevelType w:val="multilevel"/>
    <w:tmpl w:val="6E3E191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B50545"/>
    <w:multiLevelType w:val="multilevel"/>
    <w:tmpl w:val="75B5054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9B8679D"/>
    <w:multiLevelType w:val="multilevel"/>
    <w:tmpl w:val="79B8679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D237A58"/>
    <w:multiLevelType w:val="multilevel"/>
    <w:tmpl w:val="7D237A5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EC219A0"/>
    <w:multiLevelType w:val="multilevel"/>
    <w:tmpl w:val="7EC219A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7"/>
  </w:num>
  <w:num w:numId="3">
    <w:abstractNumId w:val="20"/>
  </w:num>
  <w:num w:numId="4">
    <w:abstractNumId w:val="0"/>
  </w:num>
  <w:num w:numId="5">
    <w:abstractNumId w:val="17"/>
  </w:num>
  <w:num w:numId="6">
    <w:abstractNumId w:val="6"/>
  </w:num>
  <w:num w:numId="7">
    <w:abstractNumId w:val="21"/>
  </w:num>
  <w:num w:numId="8">
    <w:abstractNumId w:val="2"/>
  </w:num>
  <w:num w:numId="9">
    <w:abstractNumId w:val="4"/>
  </w:num>
  <w:num w:numId="10">
    <w:abstractNumId w:val="10"/>
  </w:num>
  <w:num w:numId="11">
    <w:abstractNumId w:val="15"/>
  </w:num>
  <w:num w:numId="12">
    <w:abstractNumId w:val="12"/>
  </w:num>
  <w:num w:numId="13">
    <w:abstractNumId w:val="8"/>
  </w:num>
  <w:num w:numId="14">
    <w:abstractNumId w:val="9"/>
  </w:num>
  <w:num w:numId="15">
    <w:abstractNumId w:val="1"/>
  </w:num>
  <w:num w:numId="16">
    <w:abstractNumId w:val="11"/>
  </w:num>
  <w:num w:numId="17">
    <w:abstractNumId w:val="18"/>
  </w:num>
  <w:num w:numId="18">
    <w:abstractNumId w:val="16"/>
  </w:num>
  <w:num w:numId="19">
    <w:abstractNumId w:val="14"/>
  </w:num>
  <w:num w:numId="20">
    <w:abstractNumId w:val="5"/>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1272A"/>
    <w:rsid w:val="11AE5A31"/>
    <w:rsid w:val="13971788"/>
    <w:rsid w:val="1B2148B6"/>
    <w:rsid w:val="206D0EBB"/>
    <w:rsid w:val="21377C17"/>
    <w:rsid w:val="4DFA1F9B"/>
    <w:rsid w:val="4FAB03C6"/>
    <w:rsid w:val="547A32F5"/>
    <w:rsid w:val="66C02888"/>
    <w:rsid w:val="67AD440E"/>
    <w:rsid w:val="68200194"/>
    <w:rsid w:val="698822EF"/>
    <w:rsid w:val="732F58F7"/>
    <w:rsid w:val="7851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eastAsia="宋体" w:cs="Times New Roman"/>
      <w:szCs w:val="20"/>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paragraph" w:customStyle="1" w:styleId="12">
    <w:name w:val="样式 小四 段前: 5 磅 段后: 5 磅 首行缩进:  2 字符"/>
    <w:basedOn w:val="1"/>
    <w:qFormat/>
    <w:uiPriority w:val="0"/>
    <w:pPr>
      <w:spacing w:line="360" w:lineRule="auto"/>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2022-06-30T01:52:00Z</dcterms:created>
  <dc:creator>user</dc:creator>
  <cp:lastModifiedBy>PY</cp:lastModifiedBy>
  <dcterms:modified xsi:type="dcterms:W3CDTF">2022-08-26T07:18:12Z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