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6D01D">
      <w:pPr>
        <w:rPr>
          <w:rFonts w:ascii="宋体" w:hAnsi="宋体"/>
          <w:b/>
          <w:sz w:val="36"/>
          <w:szCs w:val="36"/>
          <w:highlight w:val="none"/>
        </w:rPr>
      </w:pPr>
      <w:bookmarkStart w:id="0" w:name="_GoBack"/>
      <w:bookmarkEnd w:id="0"/>
      <w:r>
        <w:rPr>
          <w:rFonts w:hint="eastAsia" w:ascii="仿宋" w:hAnsi="仿宋" w:eastAsia="仿宋"/>
          <w:sz w:val="30"/>
          <w:szCs w:val="30"/>
          <w:highlight w:val="none"/>
        </w:rPr>
        <w:t>附件：</w:t>
      </w:r>
    </w:p>
    <w:p w14:paraId="702B5BEA">
      <w:pPr>
        <w:jc w:val="center"/>
        <w:rPr>
          <w:rFonts w:ascii="宋体" w:hAnsi="宋体"/>
          <w:b/>
          <w:sz w:val="44"/>
          <w:szCs w:val="44"/>
          <w:highlight w:val="none"/>
        </w:rPr>
      </w:pPr>
      <w:r>
        <w:rPr>
          <w:rFonts w:hint="eastAsia" w:ascii="宋体" w:hAnsi="宋体"/>
          <w:b/>
          <w:sz w:val="36"/>
          <w:szCs w:val="36"/>
          <w:highlight w:val="none"/>
        </w:rPr>
        <w:t>城壹汇北京路店物业租赁竞投须知</w:t>
      </w:r>
    </w:p>
    <w:p w14:paraId="6ECE6CDF">
      <w:pPr>
        <w:widowControl/>
        <w:spacing w:line="560" w:lineRule="exact"/>
        <w:ind w:firstLine="520" w:firstLineChars="217"/>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根据有关物业出租法律、法规及相关规定，本着公平、公正、公开原则，我司作为招租方拟对城壹汇北京路店物业进行公开招租，相关招租信息公告如下：</w:t>
      </w:r>
    </w:p>
    <w:p w14:paraId="77731442">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出租方基本信息</w:t>
      </w:r>
    </w:p>
    <w:p w14:paraId="178C6F2F">
      <w:pPr>
        <w:widowControl/>
        <w:spacing w:line="560" w:lineRule="exact"/>
        <w:ind w:left="567"/>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广州市城投资产经营管理有限公司流花分公司。</w:t>
      </w:r>
    </w:p>
    <w:p w14:paraId="3AAD1567">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城壹汇北京路店概况</w:t>
      </w:r>
    </w:p>
    <w:p w14:paraId="0D372B80">
      <w:pPr>
        <w:widowControl/>
        <w:spacing w:line="560" w:lineRule="exact"/>
        <w:jc w:val="left"/>
        <w:rPr>
          <w:rFonts w:ascii="仿宋_GB2312" w:hAnsi="宋体" w:eastAsia="仿宋_GB2312" w:cs="宋体"/>
          <w:kern w:val="0"/>
          <w:sz w:val="24"/>
          <w:highlight w:val="none"/>
        </w:rPr>
      </w:pPr>
      <w:r>
        <w:rPr>
          <w:rFonts w:hint="eastAsia" w:ascii="黑体" w:hAnsi="黑体" w:eastAsia="黑体" w:cs="宋体"/>
          <w:kern w:val="0"/>
          <w:sz w:val="24"/>
          <w:highlight w:val="none"/>
        </w:rPr>
        <w:t>　　</w:t>
      </w:r>
      <w:r>
        <w:rPr>
          <w:rFonts w:hint="eastAsia" w:ascii="仿宋_GB2312" w:hAnsi="宋体" w:eastAsia="仿宋_GB2312" w:cs="宋体"/>
          <w:kern w:val="0"/>
          <w:sz w:val="24"/>
          <w:highlight w:val="none"/>
        </w:rPr>
        <w:t>城壹汇北京路店坐落于广州市越秀区中山四路395号。地处市中心繁华地段，坐拥广州北京路商圈，地理位置优越，交通便利，商业面积约1.4万平方米，定位为运动零售、时尚生活、休闲娱乐、特色餐饮等于一体的现代商贸综合体。</w:t>
      </w:r>
    </w:p>
    <w:p w14:paraId="4F8A4175">
      <w:pPr>
        <w:widowControl/>
        <w:numPr>
          <w:ilvl w:val="0"/>
          <w:numId w:val="1"/>
        </w:numPr>
        <w:spacing w:line="560" w:lineRule="exact"/>
        <w:jc w:val="left"/>
        <w:rPr>
          <w:rFonts w:ascii="仿宋_GB2312" w:hAnsi="宋体" w:eastAsia="仿宋_GB2312" w:cs="宋体"/>
          <w:kern w:val="0"/>
          <w:sz w:val="24"/>
          <w:highlight w:val="none"/>
        </w:rPr>
      </w:pPr>
      <w:r>
        <w:rPr>
          <w:rFonts w:hint="eastAsia" w:ascii="黑体" w:hAnsi="黑体" w:eastAsia="黑体" w:cs="宋体"/>
          <w:kern w:val="0"/>
          <w:sz w:val="24"/>
          <w:highlight w:val="none"/>
        </w:rPr>
        <w:t>招租物业基本情况</w:t>
      </w:r>
    </w:p>
    <w:p w14:paraId="7992B865">
      <w:pPr>
        <w:widowControl/>
        <w:numPr>
          <w:ilvl w:val="0"/>
          <w:numId w:val="2"/>
        </w:numPr>
        <w:spacing w:line="560" w:lineRule="exact"/>
        <w:ind w:left="0" w:firstLine="567"/>
        <w:jc w:val="left"/>
        <w:rPr>
          <w:rFonts w:ascii="仿宋_GB2312" w:eastAsia="仿宋_GB2312"/>
          <w:sz w:val="24"/>
          <w:highlight w:val="none"/>
        </w:rPr>
      </w:pPr>
      <w:r>
        <w:rPr>
          <w:rFonts w:hint="eastAsia" w:ascii="仿宋_GB2312" w:eastAsia="仿宋_GB2312"/>
          <w:sz w:val="24"/>
          <w:highlight w:val="none"/>
        </w:rPr>
        <w:t>招租物业基本信息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000"/>
        <w:gridCol w:w="1737"/>
        <w:gridCol w:w="3021"/>
      </w:tblGrid>
      <w:tr w14:paraId="59BE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19" w:type="dxa"/>
            <w:noWrap w:val="0"/>
            <w:vAlign w:val="center"/>
          </w:tcPr>
          <w:p w14:paraId="4FBD4DA8">
            <w:pPr>
              <w:widowControl/>
              <w:spacing w:line="360" w:lineRule="auto"/>
              <w:jc w:val="center"/>
              <w:rPr>
                <w:rFonts w:ascii="宋体" w:hAnsi="宋体" w:cs="宋体"/>
                <w:b/>
                <w:color w:val="000000"/>
                <w:kern w:val="0"/>
                <w:sz w:val="22"/>
                <w:highlight w:val="none"/>
              </w:rPr>
            </w:pPr>
            <w:r>
              <w:rPr>
                <w:rFonts w:hint="eastAsia" w:ascii="宋体" w:hAnsi="宋体" w:cs="宋体"/>
                <w:b/>
                <w:color w:val="000000"/>
                <w:kern w:val="0"/>
                <w:sz w:val="22"/>
                <w:highlight w:val="none"/>
              </w:rPr>
              <w:t>位置</w:t>
            </w:r>
          </w:p>
        </w:tc>
        <w:tc>
          <w:tcPr>
            <w:tcW w:w="2000" w:type="dxa"/>
            <w:noWrap w:val="0"/>
            <w:vAlign w:val="center"/>
          </w:tcPr>
          <w:p w14:paraId="509FA981">
            <w:pPr>
              <w:widowControl/>
              <w:spacing w:line="360" w:lineRule="auto"/>
              <w:jc w:val="center"/>
              <w:rPr>
                <w:rFonts w:ascii="宋体" w:hAnsi="宋体" w:cs="宋体"/>
                <w:b/>
                <w:color w:val="000000"/>
                <w:kern w:val="0"/>
                <w:sz w:val="22"/>
                <w:highlight w:val="none"/>
              </w:rPr>
            </w:pPr>
            <w:r>
              <w:rPr>
                <w:rFonts w:hint="eastAsia" w:ascii="宋体" w:hAnsi="宋体" w:cs="宋体"/>
                <w:b/>
                <w:color w:val="000000"/>
                <w:kern w:val="0"/>
                <w:sz w:val="22"/>
                <w:highlight w:val="none"/>
              </w:rPr>
              <w:t>铺号</w:t>
            </w:r>
          </w:p>
        </w:tc>
        <w:tc>
          <w:tcPr>
            <w:tcW w:w="1737" w:type="dxa"/>
            <w:noWrap w:val="0"/>
            <w:vAlign w:val="center"/>
          </w:tcPr>
          <w:p w14:paraId="7F6BA444">
            <w:pPr>
              <w:widowControl/>
              <w:spacing w:line="360" w:lineRule="auto"/>
              <w:jc w:val="center"/>
              <w:rPr>
                <w:rFonts w:ascii="宋体" w:hAnsi="宋体" w:cs="宋体"/>
                <w:b/>
                <w:color w:val="000000"/>
                <w:kern w:val="0"/>
                <w:sz w:val="22"/>
                <w:highlight w:val="none"/>
              </w:rPr>
            </w:pPr>
            <w:r>
              <w:rPr>
                <w:rFonts w:hint="eastAsia" w:ascii="宋体" w:hAnsi="宋体" w:cs="宋体"/>
                <w:b/>
                <w:color w:val="000000"/>
                <w:kern w:val="0"/>
                <w:sz w:val="22"/>
                <w:highlight w:val="none"/>
              </w:rPr>
              <w:t>计租面积（㎡）</w:t>
            </w:r>
          </w:p>
        </w:tc>
        <w:tc>
          <w:tcPr>
            <w:tcW w:w="3021" w:type="dxa"/>
            <w:noWrap w:val="0"/>
            <w:vAlign w:val="center"/>
          </w:tcPr>
          <w:p w14:paraId="7525C6DE">
            <w:pPr>
              <w:widowControl/>
              <w:spacing w:line="360" w:lineRule="auto"/>
              <w:jc w:val="center"/>
              <w:rPr>
                <w:rFonts w:ascii="宋体" w:hAnsi="宋体" w:cs="宋体"/>
                <w:b/>
                <w:color w:val="000000"/>
                <w:kern w:val="0"/>
                <w:sz w:val="22"/>
                <w:highlight w:val="none"/>
              </w:rPr>
            </w:pPr>
            <w:r>
              <w:rPr>
                <w:rFonts w:hint="eastAsia" w:ascii="宋体" w:hAnsi="宋体" w:cs="宋体"/>
                <w:b/>
                <w:color w:val="000000"/>
                <w:kern w:val="0"/>
                <w:sz w:val="22"/>
                <w:highlight w:val="none"/>
              </w:rPr>
              <w:t>经营范围</w:t>
            </w:r>
          </w:p>
        </w:tc>
      </w:tr>
      <w:tr w14:paraId="4ECF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19" w:type="dxa"/>
            <w:noWrap w:val="0"/>
            <w:vAlign w:val="center"/>
          </w:tcPr>
          <w:p w14:paraId="2F663DBA">
            <w:pPr>
              <w:widowControl/>
              <w:spacing w:line="360" w:lineRule="auto"/>
              <w:ind w:firstLine="240" w:firstLineChars="100"/>
              <w:jc w:val="left"/>
              <w:rPr>
                <w:rFonts w:ascii="仿宋_GB2312" w:eastAsia="仿宋_GB2312"/>
                <w:sz w:val="24"/>
                <w:highlight w:val="none"/>
              </w:rPr>
            </w:pPr>
            <w:r>
              <w:rPr>
                <w:rFonts w:hint="eastAsia" w:ascii="仿宋_GB2312" w:eastAsia="仿宋_GB2312"/>
                <w:sz w:val="24"/>
                <w:highlight w:val="none"/>
                <w:lang w:val="en-US" w:eastAsia="zh-CN"/>
              </w:rPr>
              <w:t>首</w:t>
            </w:r>
            <w:r>
              <w:rPr>
                <w:rFonts w:hint="eastAsia" w:ascii="仿宋_GB2312" w:eastAsia="仿宋_GB2312"/>
                <w:sz w:val="24"/>
                <w:highlight w:val="none"/>
              </w:rPr>
              <w:t>层</w:t>
            </w:r>
          </w:p>
        </w:tc>
        <w:tc>
          <w:tcPr>
            <w:tcW w:w="2000" w:type="dxa"/>
            <w:noWrap w:val="0"/>
            <w:vAlign w:val="center"/>
          </w:tcPr>
          <w:p w14:paraId="6E3CD69E">
            <w:pPr>
              <w:widowControl/>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119号</w:t>
            </w:r>
          </w:p>
        </w:tc>
        <w:tc>
          <w:tcPr>
            <w:tcW w:w="1737" w:type="dxa"/>
            <w:noWrap w:val="0"/>
            <w:vAlign w:val="center"/>
          </w:tcPr>
          <w:p w14:paraId="4946A3C0">
            <w:pPr>
              <w:widowControl/>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52</w:t>
            </w:r>
          </w:p>
        </w:tc>
        <w:tc>
          <w:tcPr>
            <w:tcW w:w="3021" w:type="dxa"/>
            <w:noWrap w:val="0"/>
            <w:vAlign w:val="center"/>
          </w:tcPr>
          <w:p w14:paraId="73C77AE5">
            <w:pPr>
              <w:widowControl/>
              <w:spacing w:line="360" w:lineRule="auto"/>
              <w:jc w:val="center"/>
              <w:rPr>
                <w:rFonts w:ascii="仿宋" w:hAnsi="仿宋" w:eastAsia="仿宋"/>
                <w:sz w:val="24"/>
                <w:highlight w:val="none"/>
              </w:rPr>
            </w:pPr>
            <w:r>
              <w:rPr>
                <w:rFonts w:hint="eastAsia" w:ascii="仿宋" w:hAnsi="仿宋" w:eastAsia="仿宋"/>
                <w:color w:val="000000"/>
                <w:kern w:val="0"/>
                <w:sz w:val="24"/>
                <w:szCs w:val="24"/>
                <w:highlight w:val="none"/>
              </w:rPr>
              <w:t>商业（</w:t>
            </w:r>
            <w:r>
              <w:rPr>
                <w:rFonts w:hint="eastAsia" w:ascii="仿宋" w:hAnsi="仿宋" w:eastAsia="仿宋"/>
                <w:color w:val="000000"/>
                <w:kern w:val="0"/>
                <w:sz w:val="24"/>
                <w:szCs w:val="24"/>
                <w:highlight w:val="none"/>
                <w:lang w:val="en-US" w:eastAsia="zh-CN"/>
              </w:rPr>
              <w:t>轻餐饮</w:t>
            </w:r>
            <w:r>
              <w:rPr>
                <w:rFonts w:hint="eastAsia" w:ascii="仿宋" w:hAnsi="仿宋" w:eastAsia="仿宋"/>
                <w:color w:val="000000"/>
                <w:kern w:val="0"/>
                <w:sz w:val="24"/>
                <w:szCs w:val="24"/>
                <w:highlight w:val="none"/>
              </w:rPr>
              <w:t>）</w:t>
            </w:r>
          </w:p>
        </w:tc>
      </w:tr>
    </w:tbl>
    <w:p w14:paraId="61FF54B3">
      <w:pPr>
        <w:widowControl/>
        <w:numPr>
          <w:ilvl w:val="0"/>
          <w:numId w:val="2"/>
        </w:numPr>
        <w:spacing w:line="560" w:lineRule="exact"/>
        <w:ind w:left="0" w:firstLine="567"/>
        <w:jc w:val="left"/>
        <w:rPr>
          <w:rFonts w:ascii="仿宋_GB2312" w:hAnsi="宋体" w:eastAsia="仿宋_GB2312" w:cs="宋体"/>
          <w:kern w:val="0"/>
          <w:sz w:val="24"/>
          <w:highlight w:val="none"/>
        </w:rPr>
      </w:pPr>
      <w:r>
        <w:rPr>
          <w:rFonts w:hint="eastAsia" w:ascii="仿宋_GB2312" w:eastAsia="仿宋_GB2312"/>
          <w:sz w:val="24"/>
          <w:highlight w:val="none"/>
        </w:rPr>
        <w:t>商业条件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260"/>
        <w:gridCol w:w="3595"/>
      </w:tblGrid>
      <w:tr w14:paraId="437C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297" w:type="dxa"/>
            <w:noWrap/>
            <w:vAlign w:val="top"/>
          </w:tcPr>
          <w:p w14:paraId="309AFC61">
            <w:pPr>
              <w:jc w:val="center"/>
              <w:rPr>
                <w:rFonts w:ascii="仿宋_GB2312" w:hAnsi="宋体" w:eastAsia="仿宋_GB2312"/>
                <w:b/>
                <w:color w:val="000000"/>
                <w:kern w:val="0"/>
                <w:sz w:val="24"/>
                <w:szCs w:val="24"/>
                <w:highlight w:val="none"/>
              </w:rPr>
            </w:pPr>
            <w:r>
              <w:rPr>
                <w:rFonts w:hint="eastAsia" w:ascii="仿宋_GB2312" w:hAnsi="宋体" w:eastAsia="仿宋_GB2312"/>
                <w:b/>
                <w:color w:val="000000"/>
                <w:kern w:val="0"/>
                <w:sz w:val="24"/>
                <w:szCs w:val="24"/>
                <w:highlight w:val="none"/>
              </w:rPr>
              <w:t>序号</w:t>
            </w:r>
          </w:p>
        </w:tc>
        <w:tc>
          <w:tcPr>
            <w:tcW w:w="3260" w:type="dxa"/>
            <w:noWrap/>
            <w:vAlign w:val="center"/>
          </w:tcPr>
          <w:p w14:paraId="454D2FC1">
            <w:pPr>
              <w:jc w:val="center"/>
              <w:rPr>
                <w:rFonts w:ascii="仿宋_GB2312" w:hAnsi="宋体" w:eastAsia="仿宋_GB2312"/>
                <w:b/>
                <w:color w:val="000000"/>
                <w:kern w:val="0"/>
                <w:sz w:val="24"/>
                <w:szCs w:val="24"/>
                <w:highlight w:val="none"/>
              </w:rPr>
            </w:pPr>
            <w:r>
              <w:rPr>
                <w:rFonts w:hint="eastAsia" w:ascii="仿宋_GB2312" w:hAnsi="宋体" w:eastAsia="仿宋_GB2312"/>
                <w:b/>
                <w:color w:val="000000"/>
                <w:kern w:val="0"/>
                <w:sz w:val="24"/>
                <w:szCs w:val="24"/>
                <w:highlight w:val="none"/>
              </w:rPr>
              <w:t>项目</w:t>
            </w:r>
          </w:p>
        </w:tc>
        <w:tc>
          <w:tcPr>
            <w:tcW w:w="3595" w:type="dxa"/>
            <w:noWrap/>
            <w:vAlign w:val="center"/>
          </w:tcPr>
          <w:p w14:paraId="3BB39EFC">
            <w:pPr>
              <w:jc w:val="center"/>
              <w:rPr>
                <w:rFonts w:ascii="仿宋_GB2312" w:hAnsi="宋体" w:eastAsia="仿宋_GB2312"/>
                <w:b/>
                <w:color w:val="000000"/>
                <w:kern w:val="0"/>
                <w:sz w:val="24"/>
                <w:szCs w:val="24"/>
                <w:highlight w:val="none"/>
              </w:rPr>
            </w:pPr>
            <w:r>
              <w:rPr>
                <w:rFonts w:hint="eastAsia" w:ascii="仿宋_GB2312" w:hAnsi="宋体" w:eastAsia="仿宋_GB2312"/>
                <w:b/>
                <w:color w:val="000000"/>
                <w:kern w:val="0"/>
                <w:sz w:val="24"/>
                <w:szCs w:val="24"/>
                <w:highlight w:val="none"/>
              </w:rPr>
              <w:t>明细</w:t>
            </w:r>
          </w:p>
        </w:tc>
      </w:tr>
      <w:tr w14:paraId="1F26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297" w:type="dxa"/>
            <w:noWrap/>
            <w:vAlign w:val="center"/>
          </w:tcPr>
          <w:p w14:paraId="531DAD8D">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1</w:t>
            </w:r>
          </w:p>
        </w:tc>
        <w:tc>
          <w:tcPr>
            <w:tcW w:w="3260" w:type="dxa"/>
            <w:noWrap/>
            <w:vAlign w:val="center"/>
          </w:tcPr>
          <w:p w14:paraId="4EB0A5A3">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招租业态：</w:t>
            </w:r>
          </w:p>
        </w:tc>
        <w:tc>
          <w:tcPr>
            <w:tcW w:w="3595" w:type="dxa"/>
            <w:noWrap/>
            <w:vAlign w:val="center"/>
          </w:tcPr>
          <w:p w14:paraId="4DE0C0AF">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商业（</w:t>
            </w:r>
            <w:r>
              <w:rPr>
                <w:rFonts w:hint="eastAsia" w:ascii="仿宋" w:hAnsi="仿宋" w:eastAsia="仿宋"/>
                <w:color w:val="000000"/>
                <w:kern w:val="0"/>
                <w:sz w:val="24"/>
                <w:szCs w:val="24"/>
                <w:highlight w:val="none"/>
                <w:lang w:val="en-US" w:eastAsia="zh-CN"/>
              </w:rPr>
              <w:t>轻餐饮</w:t>
            </w:r>
            <w:r>
              <w:rPr>
                <w:rFonts w:hint="eastAsia" w:ascii="仿宋" w:hAnsi="仿宋" w:eastAsia="仿宋"/>
                <w:color w:val="000000"/>
                <w:kern w:val="0"/>
                <w:sz w:val="24"/>
                <w:szCs w:val="24"/>
                <w:highlight w:val="none"/>
              </w:rPr>
              <w:t>）</w:t>
            </w:r>
          </w:p>
        </w:tc>
      </w:tr>
      <w:tr w14:paraId="29FD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97" w:type="dxa"/>
            <w:noWrap/>
            <w:vAlign w:val="center"/>
          </w:tcPr>
          <w:p w14:paraId="0F5C4489">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2</w:t>
            </w:r>
          </w:p>
        </w:tc>
        <w:tc>
          <w:tcPr>
            <w:tcW w:w="3260" w:type="dxa"/>
            <w:noWrap/>
            <w:vAlign w:val="center"/>
          </w:tcPr>
          <w:p w14:paraId="630DA964">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物业编号：</w:t>
            </w:r>
          </w:p>
        </w:tc>
        <w:tc>
          <w:tcPr>
            <w:tcW w:w="3595" w:type="dxa"/>
            <w:noWrap/>
            <w:vAlign w:val="center"/>
          </w:tcPr>
          <w:p w14:paraId="75C67815">
            <w:pPr>
              <w:jc w:val="center"/>
              <w:rPr>
                <w:rFonts w:hint="default" w:ascii="仿宋" w:hAnsi="仿宋" w:eastAsia="仿宋"/>
                <w:color w:val="000000"/>
                <w:kern w:val="0"/>
                <w:sz w:val="24"/>
                <w:szCs w:val="24"/>
                <w:highlight w:val="none"/>
                <w:lang w:val="en-US"/>
              </w:rPr>
            </w:pPr>
            <w:r>
              <w:rPr>
                <w:rFonts w:hint="eastAsia" w:ascii="仿宋" w:hAnsi="仿宋" w:eastAsia="仿宋"/>
                <w:color w:val="000000"/>
                <w:kern w:val="0"/>
                <w:sz w:val="24"/>
                <w:szCs w:val="24"/>
                <w:highlight w:val="none"/>
                <w:lang w:eastAsia="zh-CN"/>
              </w:rPr>
              <w:t>首层119号</w:t>
            </w:r>
          </w:p>
        </w:tc>
      </w:tr>
      <w:tr w14:paraId="66B2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297" w:type="dxa"/>
            <w:noWrap/>
            <w:vAlign w:val="center"/>
          </w:tcPr>
          <w:p w14:paraId="7CC95979">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3</w:t>
            </w:r>
          </w:p>
        </w:tc>
        <w:tc>
          <w:tcPr>
            <w:tcW w:w="3260" w:type="dxa"/>
            <w:noWrap/>
            <w:vAlign w:val="center"/>
          </w:tcPr>
          <w:p w14:paraId="679EF14B">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计租面积（</w:t>
            </w:r>
            <w:r>
              <w:rPr>
                <w:rFonts w:hint="eastAsia" w:ascii="仿宋" w:hAnsi="仿宋" w:eastAsia="仿宋" w:cs="宋体"/>
                <w:color w:val="000000"/>
                <w:kern w:val="0"/>
                <w:sz w:val="24"/>
                <w:szCs w:val="24"/>
                <w:highlight w:val="none"/>
              </w:rPr>
              <w:t>㎡</w:t>
            </w:r>
            <w:r>
              <w:rPr>
                <w:rFonts w:hint="eastAsia" w:ascii="仿宋" w:hAnsi="仿宋" w:eastAsia="仿宋"/>
                <w:color w:val="000000"/>
                <w:kern w:val="0"/>
                <w:sz w:val="24"/>
                <w:szCs w:val="24"/>
                <w:highlight w:val="none"/>
              </w:rPr>
              <w:t>）：</w:t>
            </w:r>
          </w:p>
        </w:tc>
        <w:tc>
          <w:tcPr>
            <w:tcW w:w="3595" w:type="dxa"/>
            <w:noWrap/>
            <w:vAlign w:val="center"/>
          </w:tcPr>
          <w:p w14:paraId="65D82CFD">
            <w:pPr>
              <w:ind w:firstLine="1200" w:firstLineChars="500"/>
              <w:jc w:val="both"/>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lang w:val="en-US" w:eastAsia="zh-CN"/>
              </w:rPr>
              <w:t>52</w:t>
            </w:r>
            <w:r>
              <w:rPr>
                <w:rFonts w:hint="eastAsia" w:ascii="仿宋" w:hAnsi="仿宋" w:eastAsia="仿宋"/>
                <w:color w:val="000000"/>
                <w:kern w:val="0"/>
                <w:sz w:val="24"/>
                <w:szCs w:val="24"/>
                <w:highlight w:val="none"/>
              </w:rPr>
              <w:t>㎡</w:t>
            </w:r>
          </w:p>
        </w:tc>
      </w:tr>
      <w:tr w14:paraId="6455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97" w:type="dxa"/>
            <w:noWrap/>
            <w:vAlign w:val="center"/>
          </w:tcPr>
          <w:p w14:paraId="26B2A995">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4</w:t>
            </w:r>
          </w:p>
        </w:tc>
        <w:tc>
          <w:tcPr>
            <w:tcW w:w="3260" w:type="dxa"/>
            <w:noWrap/>
            <w:vAlign w:val="center"/>
          </w:tcPr>
          <w:p w14:paraId="50A68CFF">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租赁期限（年）：</w:t>
            </w:r>
          </w:p>
        </w:tc>
        <w:tc>
          <w:tcPr>
            <w:tcW w:w="3595" w:type="dxa"/>
            <w:noWrap/>
            <w:vAlign w:val="center"/>
          </w:tcPr>
          <w:p w14:paraId="10A81153">
            <w:pPr>
              <w:jc w:val="center"/>
              <w:rPr>
                <w:rFonts w:ascii="仿宋" w:hAnsi="仿宋" w:eastAsia="仿宋"/>
                <w:color w:val="000000"/>
                <w:kern w:val="0"/>
                <w:sz w:val="24"/>
                <w:szCs w:val="24"/>
                <w:highlight w:val="none"/>
              </w:rPr>
            </w:pPr>
            <w:r>
              <w:rPr>
                <w:rFonts w:hint="default" w:ascii="仿宋" w:hAnsi="仿宋" w:eastAsia="仿宋"/>
                <w:color w:val="000000"/>
                <w:kern w:val="0"/>
                <w:sz w:val="24"/>
                <w:szCs w:val="24"/>
                <w:highlight w:val="none"/>
                <w:lang w:val="en-US" w:eastAsia="zh-CN"/>
              </w:rPr>
              <w:t>5</w:t>
            </w:r>
            <w:r>
              <w:rPr>
                <w:rFonts w:hint="eastAsia" w:ascii="仿宋" w:hAnsi="仿宋" w:eastAsia="仿宋"/>
                <w:color w:val="000000"/>
                <w:kern w:val="0"/>
                <w:sz w:val="24"/>
                <w:szCs w:val="24"/>
                <w:highlight w:val="none"/>
              </w:rPr>
              <w:t>年</w:t>
            </w:r>
          </w:p>
        </w:tc>
      </w:tr>
      <w:tr w14:paraId="5D31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297" w:type="dxa"/>
            <w:noWrap/>
            <w:vAlign w:val="center"/>
          </w:tcPr>
          <w:p w14:paraId="2A49937C">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5</w:t>
            </w:r>
          </w:p>
        </w:tc>
        <w:tc>
          <w:tcPr>
            <w:tcW w:w="3260" w:type="dxa"/>
            <w:noWrap/>
            <w:vAlign w:val="center"/>
          </w:tcPr>
          <w:p w14:paraId="5B77414E">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装修期（月）：</w:t>
            </w:r>
          </w:p>
        </w:tc>
        <w:tc>
          <w:tcPr>
            <w:tcW w:w="3595" w:type="dxa"/>
            <w:noWrap/>
            <w:vAlign w:val="center"/>
          </w:tcPr>
          <w:p w14:paraId="5B0B53BD">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lang w:val="en-US" w:eastAsia="zh-CN"/>
              </w:rPr>
              <w:t>1</w:t>
            </w:r>
            <w:r>
              <w:rPr>
                <w:rFonts w:hint="eastAsia" w:ascii="仿宋" w:hAnsi="仿宋" w:eastAsia="仿宋"/>
                <w:color w:val="000000"/>
                <w:kern w:val="0"/>
                <w:sz w:val="24"/>
                <w:szCs w:val="24"/>
                <w:highlight w:val="none"/>
              </w:rPr>
              <w:t>个月</w:t>
            </w:r>
          </w:p>
        </w:tc>
      </w:tr>
      <w:tr w14:paraId="3A8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297" w:type="dxa"/>
            <w:noWrap/>
            <w:vAlign w:val="center"/>
          </w:tcPr>
          <w:p w14:paraId="6BF68C12">
            <w:pPr>
              <w:ind w:firstLine="480" w:firstLineChars="200"/>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6</w:t>
            </w:r>
          </w:p>
        </w:tc>
        <w:tc>
          <w:tcPr>
            <w:tcW w:w="3260" w:type="dxa"/>
            <w:noWrap/>
            <w:vAlign w:val="center"/>
          </w:tcPr>
          <w:p w14:paraId="4DB635B3">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租金递增率（%）：</w:t>
            </w:r>
          </w:p>
        </w:tc>
        <w:tc>
          <w:tcPr>
            <w:tcW w:w="3595" w:type="dxa"/>
            <w:noWrap/>
            <w:vAlign w:val="center"/>
          </w:tcPr>
          <w:p w14:paraId="7AF3A43F">
            <w:pPr>
              <w:rPr>
                <w:rFonts w:ascii="仿宋" w:hAnsi="仿宋" w:eastAsia="仿宋"/>
                <w:color w:val="FF0000"/>
                <w:kern w:val="0"/>
                <w:sz w:val="24"/>
                <w:szCs w:val="24"/>
                <w:highlight w:val="none"/>
              </w:rPr>
            </w:pPr>
            <w:r>
              <w:rPr>
                <w:rFonts w:hint="eastAsia" w:ascii="仿宋" w:hAnsi="仿宋" w:eastAsia="仿宋"/>
                <w:kern w:val="0"/>
                <w:sz w:val="24"/>
                <w:szCs w:val="24"/>
                <w:highlight w:val="none"/>
              </w:rPr>
              <w:t>第二年起，每年在上一年度基础上递增５％</w:t>
            </w:r>
          </w:p>
        </w:tc>
      </w:tr>
      <w:tr w14:paraId="2AC3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297" w:type="dxa"/>
            <w:noWrap/>
            <w:vAlign w:val="center"/>
          </w:tcPr>
          <w:p w14:paraId="42DE953B">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7</w:t>
            </w:r>
          </w:p>
        </w:tc>
        <w:tc>
          <w:tcPr>
            <w:tcW w:w="3260" w:type="dxa"/>
            <w:noWrap/>
            <w:vAlign w:val="center"/>
          </w:tcPr>
          <w:p w14:paraId="71C3B6CC">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租金标准（元/㎡·月）：</w:t>
            </w:r>
          </w:p>
        </w:tc>
        <w:tc>
          <w:tcPr>
            <w:tcW w:w="3595" w:type="dxa"/>
            <w:noWrap/>
            <w:vAlign w:val="center"/>
          </w:tcPr>
          <w:p w14:paraId="5E4EA0AE">
            <w:pP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首年月租金不低于</w:t>
            </w:r>
            <w:r>
              <w:rPr>
                <w:rFonts w:hint="eastAsia" w:ascii="仿宋" w:hAnsi="仿宋" w:eastAsia="仿宋"/>
                <w:color w:val="000000"/>
                <w:kern w:val="0"/>
                <w:sz w:val="24"/>
                <w:szCs w:val="24"/>
                <w:highlight w:val="none"/>
                <w:lang w:val="en-US" w:eastAsia="zh-CN"/>
              </w:rPr>
              <w:t>210</w:t>
            </w:r>
            <w:r>
              <w:rPr>
                <w:rFonts w:hint="eastAsia" w:ascii="仿宋" w:hAnsi="仿宋" w:eastAsia="仿宋"/>
                <w:color w:val="000000"/>
                <w:kern w:val="0"/>
                <w:sz w:val="24"/>
                <w:szCs w:val="24"/>
                <w:highlight w:val="none"/>
              </w:rPr>
              <w:t>元/㎡</w:t>
            </w:r>
            <w:r>
              <w:rPr>
                <w:rFonts w:hint="eastAsia" w:ascii="宋体" w:hAnsi="宋体" w:cs="宋体"/>
                <w:color w:val="000000"/>
                <w:kern w:val="0"/>
                <w:sz w:val="24"/>
                <w:szCs w:val="24"/>
                <w:highlight w:val="none"/>
              </w:rPr>
              <w:t>•</w:t>
            </w:r>
            <w:r>
              <w:rPr>
                <w:rFonts w:hint="eastAsia" w:ascii="仿宋" w:hAnsi="仿宋" w:eastAsia="仿宋" w:cs="仿宋"/>
                <w:color w:val="000000"/>
                <w:kern w:val="0"/>
                <w:sz w:val="24"/>
                <w:szCs w:val="24"/>
                <w:highlight w:val="none"/>
              </w:rPr>
              <w:t>月（含税）</w:t>
            </w:r>
          </w:p>
        </w:tc>
      </w:tr>
      <w:tr w14:paraId="3606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297" w:type="dxa"/>
            <w:noWrap/>
            <w:vAlign w:val="center"/>
          </w:tcPr>
          <w:p w14:paraId="3D0F213A">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8</w:t>
            </w:r>
          </w:p>
          <w:p w14:paraId="48634EC4">
            <w:pPr>
              <w:jc w:val="center"/>
              <w:rPr>
                <w:rFonts w:ascii="仿宋_GB2312" w:hAnsi="宋体" w:eastAsia="仿宋_GB2312"/>
                <w:color w:val="000000"/>
                <w:kern w:val="0"/>
                <w:sz w:val="24"/>
                <w:szCs w:val="24"/>
                <w:highlight w:val="none"/>
              </w:rPr>
            </w:pPr>
          </w:p>
        </w:tc>
        <w:tc>
          <w:tcPr>
            <w:tcW w:w="3260" w:type="dxa"/>
            <w:noWrap/>
            <w:vAlign w:val="center"/>
          </w:tcPr>
          <w:p w14:paraId="1AAC40E3">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综合管理费标准（元/</w:t>
            </w:r>
            <w:r>
              <w:rPr>
                <w:rFonts w:hint="eastAsia" w:ascii="仿宋_GB2312" w:hAnsi="宋体"/>
                <w:color w:val="000000"/>
                <w:kern w:val="0"/>
                <w:sz w:val="24"/>
                <w:szCs w:val="24"/>
                <w:highlight w:val="none"/>
              </w:rPr>
              <w:t>㎡</w:t>
            </w:r>
            <w:r>
              <w:rPr>
                <w:rFonts w:hint="eastAsia" w:ascii="仿宋_GB2312" w:hAnsi="宋体" w:eastAsia="仿宋_GB2312"/>
                <w:color w:val="000000"/>
                <w:kern w:val="0"/>
                <w:sz w:val="24"/>
                <w:szCs w:val="24"/>
                <w:highlight w:val="none"/>
              </w:rPr>
              <w:t>·月）：</w:t>
            </w:r>
          </w:p>
        </w:tc>
        <w:tc>
          <w:tcPr>
            <w:tcW w:w="3595" w:type="dxa"/>
            <w:noWrap/>
            <w:vAlign w:val="center"/>
          </w:tcPr>
          <w:p w14:paraId="06162253">
            <w:pPr>
              <w:rPr>
                <w:rFonts w:ascii="仿宋_GB2312" w:hAnsi="宋体"/>
                <w:color w:val="000000"/>
                <w:kern w:val="0"/>
                <w:sz w:val="24"/>
                <w:szCs w:val="24"/>
                <w:highlight w:val="none"/>
              </w:rPr>
            </w:pPr>
            <w:r>
              <w:rPr>
                <w:rFonts w:hint="eastAsia" w:ascii="仿宋" w:hAnsi="仿宋" w:eastAsia="仿宋"/>
                <w:color w:val="000000"/>
                <w:kern w:val="0"/>
                <w:sz w:val="24"/>
                <w:szCs w:val="24"/>
                <w:highlight w:val="none"/>
              </w:rPr>
              <w:t>60元/㎡·月（含税）</w:t>
            </w:r>
          </w:p>
        </w:tc>
      </w:tr>
      <w:tr w14:paraId="05E2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297" w:type="dxa"/>
            <w:noWrap/>
            <w:vAlign w:val="center"/>
          </w:tcPr>
          <w:p w14:paraId="28BA4E12">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9</w:t>
            </w:r>
          </w:p>
        </w:tc>
        <w:tc>
          <w:tcPr>
            <w:tcW w:w="3260" w:type="dxa"/>
            <w:noWrap/>
            <w:vAlign w:val="center"/>
          </w:tcPr>
          <w:p w14:paraId="1244EC7C">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租金保证金（元）：</w:t>
            </w:r>
          </w:p>
        </w:tc>
        <w:tc>
          <w:tcPr>
            <w:tcW w:w="3595" w:type="dxa"/>
            <w:noWrap/>
            <w:vAlign w:val="center"/>
          </w:tcPr>
          <w:p w14:paraId="574939F5">
            <w:pPr>
              <w:jc w:val="center"/>
              <w:rPr>
                <w:rFonts w:ascii="仿宋_GB2312" w:hAnsi="宋体" w:eastAsia="仿宋_GB2312"/>
                <w:color w:val="000000"/>
                <w:kern w:val="0"/>
                <w:sz w:val="24"/>
                <w:szCs w:val="24"/>
                <w:highlight w:val="none"/>
                <w:u w:val="single"/>
              </w:rPr>
            </w:pPr>
            <w:r>
              <w:rPr>
                <w:rFonts w:hint="eastAsia" w:ascii="仿宋" w:hAnsi="仿宋" w:eastAsia="仿宋"/>
                <w:color w:val="000000"/>
                <w:kern w:val="0"/>
                <w:sz w:val="24"/>
                <w:szCs w:val="24"/>
                <w:highlight w:val="none"/>
              </w:rPr>
              <w:t>相当于首年月租金3倍（含税）</w:t>
            </w:r>
          </w:p>
        </w:tc>
      </w:tr>
      <w:tr w14:paraId="30CE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297" w:type="dxa"/>
            <w:noWrap/>
            <w:vAlign w:val="center"/>
          </w:tcPr>
          <w:p w14:paraId="51A87946">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10</w:t>
            </w:r>
          </w:p>
        </w:tc>
        <w:tc>
          <w:tcPr>
            <w:tcW w:w="3260" w:type="dxa"/>
            <w:noWrap/>
            <w:vAlign w:val="center"/>
          </w:tcPr>
          <w:p w14:paraId="07E5A03F">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综合管理费保证金（元）：</w:t>
            </w:r>
          </w:p>
        </w:tc>
        <w:tc>
          <w:tcPr>
            <w:tcW w:w="3595" w:type="dxa"/>
            <w:noWrap/>
            <w:vAlign w:val="center"/>
          </w:tcPr>
          <w:p w14:paraId="50D1D645">
            <w:pPr>
              <w:rPr>
                <w:rFonts w:ascii="仿宋_GB2312" w:hAnsi="宋体" w:eastAsia="仿宋_GB2312"/>
                <w:color w:val="000000"/>
                <w:kern w:val="0"/>
                <w:sz w:val="24"/>
                <w:szCs w:val="24"/>
                <w:highlight w:val="none"/>
                <w:u w:val="single"/>
              </w:rPr>
            </w:pPr>
            <w:r>
              <w:rPr>
                <w:rFonts w:hint="eastAsia" w:ascii="仿宋" w:hAnsi="仿宋" w:eastAsia="仿宋"/>
                <w:color w:val="000000"/>
                <w:kern w:val="0"/>
                <w:sz w:val="24"/>
                <w:szCs w:val="24"/>
                <w:highlight w:val="none"/>
              </w:rPr>
              <w:t>相当于起租日起首年月综合管理费3倍（含税）</w:t>
            </w:r>
          </w:p>
        </w:tc>
      </w:tr>
      <w:tr w14:paraId="7819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297" w:type="dxa"/>
            <w:noWrap/>
            <w:vAlign w:val="center"/>
          </w:tcPr>
          <w:p w14:paraId="0B2FD5A4">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11</w:t>
            </w:r>
          </w:p>
        </w:tc>
        <w:tc>
          <w:tcPr>
            <w:tcW w:w="3260" w:type="dxa"/>
            <w:noWrap/>
            <w:vAlign w:val="center"/>
          </w:tcPr>
          <w:p w14:paraId="34D0EA30">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物管合同履约保证金（元）:</w:t>
            </w:r>
          </w:p>
        </w:tc>
        <w:tc>
          <w:tcPr>
            <w:tcW w:w="3595" w:type="dxa"/>
            <w:noWrap/>
            <w:vAlign w:val="center"/>
          </w:tcPr>
          <w:p w14:paraId="68609DEC">
            <w:pPr>
              <w:rPr>
                <w:rFonts w:ascii="仿宋_GB2312" w:hAnsi="宋体" w:eastAsia="仿宋_GB2312"/>
                <w:color w:val="000000"/>
                <w:kern w:val="0"/>
                <w:sz w:val="24"/>
                <w:szCs w:val="24"/>
                <w:highlight w:val="none"/>
              </w:rPr>
            </w:pPr>
            <w:r>
              <w:rPr>
                <w:rFonts w:hint="eastAsia" w:ascii="仿宋" w:hAnsi="仿宋" w:eastAsia="仿宋"/>
                <w:color w:val="000000"/>
                <w:kern w:val="0"/>
                <w:sz w:val="24"/>
                <w:szCs w:val="24"/>
                <w:highlight w:val="none"/>
              </w:rPr>
              <w:t>按60元/平方米计算（含税）</w:t>
            </w:r>
          </w:p>
        </w:tc>
      </w:tr>
      <w:tr w14:paraId="721F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297" w:type="dxa"/>
            <w:noWrap/>
            <w:vAlign w:val="center"/>
          </w:tcPr>
          <w:p w14:paraId="295B0B1B">
            <w:pPr>
              <w:jc w:val="center"/>
              <w:rPr>
                <w:rFonts w:hint="default" w:ascii="仿宋_GB2312" w:hAnsi="宋体" w:eastAsia="仿宋_GB2312"/>
                <w:color w:val="000000"/>
                <w:kern w:val="0"/>
                <w:sz w:val="24"/>
                <w:szCs w:val="24"/>
                <w:highlight w:val="none"/>
                <w:lang w:val="en-US" w:eastAsia="zh-CN"/>
              </w:rPr>
            </w:pPr>
            <w:r>
              <w:rPr>
                <w:rFonts w:hint="eastAsia" w:ascii="仿宋_GB2312" w:hAnsi="宋体" w:eastAsia="仿宋_GB2312"/>
                <w:color w:val="000000"/>
                <w:kern w:val="0"/>
                <w:sz w:val="24"/>
                <w:szCs w:val="24"/>
                <w:highlight w:val="none"/>
                <w:lang w:val="en-US" w:eastAsia="zh-CN"/>
              </w:rPr>
              <w:t>12</w:t>
            </w:r>
          </w:p>
        </w:tc>
        <w:tc>
          <w:tcPr>
            <w:tcW w:w="3260" w:type="dxa"/>
            <w:noWrap/>
            <w:vAlign w:val="center"/>
          </w:tcPr>
          <w:p w14:paraId="05F0E7CD">
            <w:pPr>
              <w:jc w:val="center"/>
              <w:rPr>
                <w:rFonts w:hint="eastAsia" w:ascii="仿宋_GB2312" w:hAnsi="宋体" w:eastAsia="仿宋_GB2312"/>
                <w:color w:val="000000"/>
                <w:kern w:val="0"/>
                <w:sz w:val="24"/>
                <w:szCs w:val="24"/>
                <w:highlight w:val="none"/>
                <w:lang w:val="en-US" w:eastAsia="zh-CN"/>
              </w:rPr>
            </w:pPr>
            <w:r>
              <w:rPr>
                <w:rFonts w:hint="eastAsia" w:ascii="仿宋_GB2312" w:hAnsi="宋体" w:eastAsia="仿宋_GB2312"/>
                <w:color w:val="000000"/>
                <w:kern w:val="0"/>
                <w:sz w:val="24"/>
                <w:szCs w:val="24"/>
                <w:highlight w:val="none"/>
                <w:lang w:val="en-US" w:eastAsia="zh-CN"/>
              </w:rPr>
              <w:t>隔油池费用</w:t>
            </w:r>
            <w:r>
              <w:rPr>
                <w:rFonts w:hint="eastAsia" w:ascii="仿宋_GB2312" w:hAnsi="宋体" w:eastAsia="仿宋_GB2312"/>
                <w:color w:val="000000"/>
                <w:kern w:val="0"/>
                <w:sz w:val="24"/>
                <w:szCs w:val="24"/>
                <w:highlight w:val="none"/>
              </w:rPr>
              <w:t>（元）:</w:t>
            </w:r>
          </w:p>
        </w:tc>
        <w:tc>
          <w:tcPr>
            <w:tcW w:w="3595" w:type="dxa"/>
            <w:noWrap/>
            <w:vAlign w:val="center"/>
          </w:tcPr>
          <w:p w14:paraId="2B4C5248">
            <w:pPr>
              <w:rPr>
                <w:rFonts w:hint="default" w:ascii="仿宋" w:hAnsi="仿宋" w:eastAsia="仿宋"/>
                <w:color w:val="000000"/>
                <w:kern w:val="0"/>
                <w:sz w:val="24"/>
                <w:szCs w:val="24"/>
                <w:highlight w:val="none"/>
                <w:lang w:val="en-US" w:eastAsia="zh-CN"/>
              </w:rPr>
            </w:pPr>
            <w:r>
              <w:rPr>
                <w:rFonts w:hint="eastAsia" w:ascii="仿宋" w:hAnsi="仿宋" w:eastAsia="仿宋"/>
                <w:color w:val="000000"/>
                <w:kern w:val="0"/>
                <w:sz w:val="24"/>
                <w:szCs w:val="24"/>
                <w:highlight w:val="none"/>
                <w:lang w:val="en-US" w:eastAsia="zh-CN"/>
              </w:rPr>
              <w:t>3,600元／年</w:t>
            </w:r>
            <w:r>
              <w:rPr>
                <w:rFonts w:hint="eastAsia" w:ascii="仿宋" w:hAnsi="仿宋" w:eastAsia="仿宋"/>
                <w:color w:val="000000"/>
                <w:kern w:val="0"/>
                <w:sz w:val="24"/>
                <w:szCs w:val="24"/>
                <w:highlight w:val="none"/>
              </w:rPr>
              <w:t>（含税）</w:t>
            </w:r>
          </w:p>
        </w:tc>
      </w:tr>
      <w:tr w14:paraId="0DFC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exact"/>
          <w:jc w:val="center"/>
        </w:trPr>
        <w:tc>
          <w:tcPr>
            <w:tcW w:w="1297" w:type="dxa"/>
            <w:noWrap/>
            <w:vAlign w:val="center"/>
          </w:tcPr>
          <w:p w14:paraId="6A8ABBE3">
            <w:pPr>
              <w:jc w:val="center"/>
              <w:rPr>
                <w:rFonts w:hint="default" w:ascii="仿宋_GB2312" w:hAnsi="宋体" w:eastAsia="仿宋_GB2312"/>
                <w:color w:val="000000"/>
                <w:kern w:val="0"/>
                <w:sz w:val="24"/>
                <w:szCs w:val="24"/>
                <w:highlight w:val="none"/>
                <w:lang w:val="en-US" w:eastAsia="zh-CN"/>
              </w:rPr>
            </w:pPr>
            <w:r>
              <w:rPr>
                <w:rFonts w:hint="eastAsia" w:ascii="仿宋_GB2312" w:hAnsi="宋体" w:eastAsia="仿宋_GB2312"/>
                <w:color w:val="000000"/>
                <w:kern w:val="0"/>
                <w:sz w:val="24"/>
                <w:szCs w:val="24"/>
                <w:highlight w:val="none"/>
                <w:lang w:val="en-US" w:eastAsia="zh-CN"/>
              </w:rPr>
              <w:t>13</w:t>
            </w:r>
          </w:p>
        </w:tc>
        <w:tc>
          <w:tcPr>
            <w:tcW w:w="3260" w:type="dxa"/>
            <w:noWrap/>
            <w:vAlign w:val="center"/>
          </w:tcPr>
          <w:p w14:paraId="59362E90">
            <w:pPr>
              <w:jc w:val="center"/>
              <w:rPr>
                <w:rFonts w:hint="eastAsia" w:ascii="仿宋" w:hAnsi="仿宋" w:eastAsia="仿宋" w:cs="Times New Roman"/>
                <w:color w:val="000000"/>
                <w:kern w:val="0"/>
                <w:sz w:val="24"/>
                <w:szCs w:val="24"/>
                <w:highlight w:val="none"/>
                <w:lang w:val="en-US" w:eastAsia="zh-CN"/>
              </w:rPr>
            </w:pPr>
            <w:r>
              <w:rPr>
                <w:rFonts w:hint="default" w:ascii="仿宋" w:hAnsi="仿宋" w:eastAsia="仿宋" w:cs="Times New Roman"/>
                <w:color w:val="000000"/>
                <w:kern w:val="0"/>
                <w:sz w:val="24"/>
                <w:szCs w:val="24"/>
                <w:highlight w:val="none"/>
                <w:lang w:val="en-US" w:eastAsia="zh-CN"/>
              </w:rPr>
              <w:t>占用情况</w:t>
            </w:r>
            <w:r>
              <w:rPr>
                <w:rFonts w:hint="eastAsia" w:ascii="仿宋" w:hAnsi="仿宋" w:eastAsia="仿宋" w:cs="Times New Roman"/>
                <w:color w:val="000000"/>
                <w:kern w:val="0"/>
                <w:sz w:val="24"/>
                <w:szCs w:val="24"/>
                <w:highlight w:val="none"/>
                <w:lang w:val="en-US" w:eastAsia="zh-CN"/>
              </w:rPr>
              <w:t>：</w:t>
            </w:r>
          </w:p>
        </w:tc>
        <w:tc>
          <w:tcPr>
            <w:tcW w:w="3595" w:type="dxa"/>
            <w:noWrap/>
            <w:vAlign w:val="center"/>
          </w:tcPr>
          <w:p w14:paraId="04951AF6">
            <w:pPr>
              <w:rPr>
                <w:rFonts w:hint="default" w:ascii="仿宋" w:hAnsi="仿宋" w:eastAsia="仿宋" w:cs="Times New Roman"/>
                <w:color w:val="000000"/>
                <w:kern w:val="0"/>
                <w:sz w:val="24"/>
                <w:szCs w:val="24"/>
                <w:highlight w:val="none"/>
                <w:lang w:val="en-US" w:eastAsia="zh-CN"/>
              </w:rPr>
            </w:pPr>
            <w:r>
              <w:rPr>
                <w:rFonts w:hint="default" w:ascii="仿宋" w:hAnsi="仿宋" w:eastAsia="仿宋" w:cs="Times New Roman"/>
                <w:color w:val="000000"/>
                <w:kern w:val="0"/>
                <w:sz w:val="24"/>
                <w:szCs w:val="24"/>
                <w:highlight w:val="none"/>
                <w:lang w:val="en-US" w:eastAsia="zh-CN"/>
              </w:rPr>
              <w:t>原租户的租赁合同期限为202</w:t>
            </w:r>
            <w:r>
              <w:rPr>
                <w:rFonts w:hint="eastAsia" w:ascii="仿宋" w:hAnsi="仿宋" w:eastAsia="仿宋" w:cs="Times New Roman"/>
                <w:color w:val="000000"/>
                <w:kern w:val="0"/>
                <w:sz w:val="24"/>
                <w:szCs w:val="24"/>
                <w:highlight w:val="none"/>
                <w:lang w:val="en-US" w:eastAsia="zh-CN"/>
              </w:rPr>
              <w:t>4</w:t>
            </w:r>
            <w:r>
              <w:rPr>
                <w:rFonts w:hint="default" w:ascii="仿宋" w:hAnsi="仿宋" w:eastAsia="仿宋" w:cs="Times New Roman"/>
                <w:color w:val="000000"/>
                <w:kern w:val="0"/>
                <w:sz w:val="24"/>
                <w:szCs w:val="24"/>
                <w:highlight w:val="none"/>
                <w:lang w:val="en-US" w:eastAsia="zh-CN"/>
              </w:rPr>
              <w:t xml:space="preserve">年 </w:t>
            </w:r>
            <w:r>
              <w:rPr>
                <w:rFonts w:hint="eastAsia" w:ascii="仿宋" w:hAnsi="仿宋" w:eastAsia="仿宋" w:cs="Times New Roman"/>
                <w:color w:val="000000"/>
                <w:kern w:val="0"/>
                <w:sz w:val="24"/>
                <w:szCs w:val="24"/>
                <w:highlight w:val="none"/>
                <w:lang w:val="en-US" w:eastAsia="zh-CN"/>
              </w:rPr>
              <w:t>7</w:t>
            </w:r>
            <w:r>
              <w:rPr>
                <w:rFonts w:hint="default" w:ascii="仿宋" w:hAnsi="仿宋" w:eastAsia="仿宋" w:cs="Times New Roman"/>
                <w:color w:val="000000"/>
                <w:kern w:val="0"/>
                <w:sz w:val="24"/>
                <w:szCs w:val="24"/>
                <w:highlight w:val="none"/>
                <w:lang w:val="en-US" w:eastAsia="zh-CN"/>
              </w:rPr>
              <w:t>月31日止。实际起租日以招租方向承租人实际交付时间起算为准。</w:t>
            </w:r>
          </w:p>
          <w:p w14:paraId="6411A877">
            <w:pPr>
              <w:rPr>
                <w:rFonts w:hint="eastAsia" w:ascii="仿宋" w:hAnsi="仿宋" w:eastAsia="仿宋" w:cs="Times New Roman"/>
                <w:color w:val="000000"/>
                <w:kern w:val="0"/>
                <w:sz w:val="24"/>
                <w:szCs w:val="24"/>
                <w:highlight w:val="none"/>
                <w:lang w:val="en-US" w:eastAsia="zh-CN"/>
              </w:rPr>
            </w:pPr>
          </w:p>
        </w:tc>
      </w:tr>
    </w:tbl>
    <w:p w14:paraId="66AFEC72">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承租人基本条件</w:t>
      </w:r>
    </w:p>
    <w:p w14:paraId="7594EC11">
      <w:pPr>
        <w:widowControl/>
        <w:spacing w:line="560" w:lineRule="exact"/>
        <w:ind w:left="-34" w:leftChars="-16" w:firstLine="480" w:firstLineChars="200"/>
        <w:jc w:val="left"/>
        <w:rPr>
          <w:rFonts w:ascii="仿宋_GB2312" w:hAnsi="仿宋" w:eastAsia="仿宋_GB2312" w:cs="宋体"/>
          <w:kern w:val="0"/>
          <w:sz w:val="24"/>
          <w:highlight w:val="none"/>
        </w:rPr>
      </w:pPr>
      <w:r>
        <w:rPr>
          <w:rFonts w:hint="eastAsia" w:ascii="仿宋_GB2312" w:hAnsi="仿宋" w:eastAsia="仿宋_GB2312" w:cs="宋体"/>
          <w:kern w:val="0"/>
          <w:sz w:val="24"/>
          <w:highlight w:val="none"/>
        </w:rPr>
        <w:t>承租人必须为中华人民共和国境内注册成立、具备独立承担民事责任、合法存续的法人、其他组织或具有完全民事行为能力的自然人（含个体工商户）。</w:t>
      </w:r>
    </w:p>
    <w:p w14:paraId="19DA332F">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承租人选定办法</w:t>
      </w:r>
    </w:p>
    <w:p w14:paraId="101414EE">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本招租项目采用综合评审法确定中选人。</w:t>
      </w:r>
    </w:p>
    <w:p w14:paraId="03787FBC">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意向承租人在公告期内根据招租方发布的招租信息，选定意向承租的物业，制作并提交密封的竞投文件。</w:t>
      </w:r>
    </w:p>
    <w:p w14:paraId="216645B8">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开标、评审流程：</w:t>
      </w:r>
    </w:p>
    <w:p w14:paraId="4158022D">
      <w:pPr>
        <w:widowControl/>
        <w:numPr>
          <w:ilvl w:val="0"/>
          <w:numId w:val="4"/>
        </w:numPr>
        <w:spacing w:line="560" w:lineRule="exact"/>
        <w:ind w:left="0" w:firstLine="426"/>
        <w:jc w:val="left"/>
        <w:rPr>
          <w:rFonts w:ascii="仿宋_GB2312" w:eastAsia="仿宋_GB2312"/>
          <w:sz w:val="24"/>
          <w:highlight w:val="none"/>
        </w:rPr>
      </w:pPr>
      <w:r>
        <w:rPr>
          <w:rFonts w:hint="eastAsia" w:ascii="仿宋_GB2312" w:eastAsia="仿宋_GB2312"/>
          <w:sz w:val="24"/>
          <w:highlight w:val="none"/>
        </w:rPr>
        <w:t>开标：根据开标告示，由招租方组织竞投人到场对竞投文件进行确认、开标工作，并形成相关记录；如竞投人无法到场，可授权他人参加，且须接受招租方评审结果。</w:t>
      </w:r>
    </w:p>
    <w:p w14:paraId="0755CFE0">
      <w:pPr>
        <w:widowControl/>
        <w:numPr>
          <w:ilvl w:val="0"/>
          <w:numId w:val="4"/>
        </w:numPr>
        <w:spacing w:line="560" w:lineRule="exact"/>
        <w:ind w:left="0" w:firstLine="426"/>
        <w:jc w:val="left"/>
        <w:rPr>
          <w:rFonts w:ascii="仿宋_GB2312" w:eastAsia="仿宋_GB2312"/>
          <w:sz w:val="24"/>
          <w:highlight w:val="none"/>
        </w:rPr>
      </w:pPr>
      <w:r>
        <w:rPr>
          <w:rFonts w:hint="eastAsia" w:ascii="仿宋_GB2312" w:hAnsi="宋体" w:eastAsia="仿宋_GB2312" w:cs="宋体"/>
          <w:kern w:val="0"/>
          <w:sz w:val="24"/>
          <w:highlight w:val="none"/>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方评审人员抽签确定投标人名次。</w:t>
      </w:r>
    </w:p>
    <w:p w14:paraId="36B3A5E1">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经公开招租只有一个符合条件的报名者，经公示5个工作日无异议后，以不低于招租底价确定租赁价格。</w:t>
      </w:r>
    </w:p>
    <w:p w14:paraId="0E65A80D">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竞投人租金报价不得低于招租方预期的租金水平，否则，招租方有权终止及宣布该次招租行为失败而重新组织再次招租。</w:t>
      </w:r>
    </w:p>
    <w:p w14:paraId="0A45579A">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方根据评审结果确定第一候选人为中选人并发出《中选通知书》。《中选通知书》发出后7日内，中选人须与招租方按照《城壹汇北京路店商铺租赁合同》（详见附件7）和与招租方指定的物业管理公司按照《城壹汇北京路店项目物业管理服务合同》（详见附件8）条款签订合同。如中选人未能按期按照上述合同条款签订合同，招租方有权取消中选人中选资格，并将第二候选人列为新中选人或重新组织招租。</w:t>
      </w:r>
    </w:p>
    <w:p w14:paraId="731DA6BC">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（七） 招租方自发布招租信息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14:paraId="274FFD67">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竞投保证金</w:t>
      </w:r>
    </w:p>
    <w:p w14:paraId="2F297D01">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各意向竞投人须于递交竞投文件前一天，向招租方提交竞投保证金，如未能按要求提交竞投保证金的，招租方将视为不响应招租文件要求而拒绝其竞投文件。</w:t>
      </w:r>
    </w:p>
    <w:p w14:paraId="6D26D54B">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竞投人按以下标准，以银行转账形式向招租方提交竞投保证金：</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3686"/>
      </w:tblGrid>
      <w:tr w14:paraId="6DEE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14:paraId="6514EAEA">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拟承租面积（</w:t>
            </w:r>
            <w:r>
              <w:rPr>
                <w:rFonts w:hint="eastAsia" w:ascii="宋体" w:hAnsi="宋体" w:cs="宋体"/>
                <w:kern w:val="0"/>
                <w:sz w:val="20"/>
                <w:szCs w:val="20"/>
                <w:highlight w:val="none"/>
              </w:rPr>
              <w:t>㎡</w:t>
            </w:r>
            <w:r>
              <w:rPr>
                <w:rFonts w:hint="eastAsia" w:ascii="仿宋_GB2312" w:hAnsi="宋体" w:eastAsia="仿宋_GB2312" w:cs="宋体"/>
                <w:kern w:val="0"/>
                <w:sz w:val="20"/>
                <w:szCs w:val="20"/>
                <w:highlight w:val="none"/>
              </w:rPr>
              <w:t>）</w:t>
            </w:r>
          </w:p>
        </w:tc>
        <w:tc>
          <w:tcPr>
            <w:tcW w:w="3686" w:type="dxa"/>
            <w:noWrap w:val="0"/>
            <w:vAlign w:val="center"/>
          </w:tcPr>
          <w:p w14:paraId="565A1DD1">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须提交竞投保证金（元）</w:t>
            </w:r>
          </w:p>
        </w:tc>
      </w:tr>
      <w:tr w14:paraId="1B3F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14:paraId="69811434">
            <w:pPr>
              <w:widowControl/>
              <w:spacing w:line="300" w:lineRule="atLeast"/>
              <w:jc w:val="center"/>
              <w:rPr>
                <w:rFonts w:ascii="仿宋_GB2312" w:hAnsi="宋体" w:eastAsia="仿宋_GB2312" w:cs="宋体"/>
                <w:kern w:val="0"/>
                <w:sz w:val="20"/>
                <w:szCs w:val="20"/>
                <w:highlight w:val="none"/>
              </w:rPr>
            </w:pPr>
            <w:r>
              <w:rPr>
                <w:rFonts w:hint="eastAsia" w:ascii="宋体" w:hAnsi="宋体" w:cs="宋体"/>
                <w:kern w:val="0"/>
                <w:sz w:val="20"/>
                <w:szCs w:val="20"/>
                <w:highlight w:val="none"/>
              </w:rPr>
              <w:t>㎡</w:t>
            </w:r>
            <w:r>
              <w:rPr>
                <w:rFonts w:hint="eastAsia" w:ascii="仿宋_GB2312" w:hAnsi="宋体" w:eastAsia="仿宋_GB2312" w:cs="宋体"/>
                <w:kern w:val="0"/>
                <w:sz w:val="20"/>
                <w:szCs w:val="20"/>
                <w:highlight w:val="none"/>
              </w:rPr>
              <w:t>＜100</w:t>
            </w:r>
          </w:p>
        </w:tc>
        <w:tc>
          <w:tcPr>
            <w:tcW w:w="3686" w:type="dxa"/>
            <w:noWrap w:val="0"/>
            <w:vAlign w:val="center"/>
          </w:tcPr>
          <w:p w14:paraId="1DAE6FBB">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10,000.00</w:t>
            </w:r>
          </w:p>
        </w:tc>
      </w:tr>
      <w:tr w14:paraId="54E5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14:paraId="268C2AF5">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100≤</w:t>
            </w:r>
            <w:r>
              <w:rPr>
                <w:rFonts w:hint="eastAsia" w:ascii="宋体" w:hAnsi="宋体" w:cs="宋体"/>
                <w:kern w:val="0"/>
                <w:sz w:val="20"/>
                <w:szCs w:val="20"/>
                <w:highlight w:val="none"/>
              </w:rPr>
              <w:t>㎡</w:t>
            </w:r>
            <w:r>
              <w:rPr>
                <w:rFonts w:hint="eastAsia" w:ascii="仿宋_GB2312" w:hAnsi="宋体" w:eastAsia="仿宋_GB2312" w:cs="宋体"/>
                <w:kern w:val="0"/>
                <w:sz w:val="20"/>
                <w:szCs w:val="20"/>
                <w:highlight w:val="none"/>
              </w:rPr>
              <w:t>＜500</w:t>
            </w:r>
          </w:p>
        </w:tc>
        <w:tc>
          <w:tcPr>
            <w:tcW w:w="3686" w:type="dxa"/>
            <w:noWrap w:val="0"/>
            <w:vAlign w:val="center"/>
          </w:tcPr>
          <w:p w14:paraId="7A00EF7F">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30,000.00</w:t>
            </w:r>
          </w:p>
        </w:tc>
      </w:tr>
      <w:tr w14:paraId="0906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2" w:type="dxa"/>
            <w:gridSpan w:val="2"/>
            <w:noWrap w:val="0"/>
            <w:vAlign w:val="center"/>
          </w:tcPr>
          <w:p w14:paraId="0B308254">
            <w:pPr>
              <w:widowControl/>
              <w:spacing w:line="300" w:lineRule="atLeas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备注：如有特殊情况，以招租方公布的单次竞投保证金金额为准。</w:t>
            </w:r>
          </w:p>
        </w:tc>
      </w:tr>
    </w:tbl>
    <w:p w14:paraId="212CF152">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收款单位：广州市城投资产经营管理有限公司流花分公司</w:t>
      </w:r>
    </w:p>
    <w:p w14:paraId="735E4928">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开户银行：中信银行广州北秀支行</w:t>
      </w:r>
    </w:p>
    <w:p w14:paraId="4D22838B">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银行账号：</w:t>
      </w:r>
      <w:r>
        <w:rPr>
          <w:rFonts w:ascii="仿宋_GB2312" w:hAnsi="宋体" w:eastAsia="仿宋_GB2312" w:cs="宋体"/>
          <w:kern w:val="0"/>
          <w:sz w:val="24"/>
          <w:highlight w:val="none"/>
        </w:rPr>
        <w:t>8110901013900244078</w:t>
      </w:r>
    </w:p>
    <w:p w14:paraId="43163171">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14:paraId="18966B48">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中选人的竞投保证金在签署正式租赁合同后自动转为合同租金履约保证金，超出租金履约保证金部分，则相应抵扣租期首月部分租金；未达租金履约保证金要求，则按合同约定补齐余额。</w:t>
      </w:r>
    </w:p>
    <w:p w14:paraId="30CC2E5C">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如有下列情况之一的，招租方将没收竞投保证金：</w:t>
      </w:r>
    </w:p>
    <w:p w14:paraId="0C600CCD">
      <w:pPr>
        <w:widowControl/>
        <w:numPr>
          <w:ilvl w:val="0"/>
          <w:numId w:val="6"/>
        </w:numPr>
        <w:tabs>
          <w:tab w:val="left" w:pos="0"/>
        </w:tabs>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竞投人在中选公示发出后撤回或修改竞投文件的；</w:t>
      </w:r>
    </w:p>
    <w:p w14:paraId="377A43C7">
      <w:pPr>
        <w:widowControl/>
        <w:numPr>
          <w:ilvl w:val="0"/>
          <w:numId w:val="6"/>
        </w:numPr>
        <w:tabs>
          <w:tab w:val="left" w:pos="0"/>
        </w:tabs>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中选人未能按租赁合同约定提交履约保证金的；</w:t>
      </w:r>
    </w:p>
    <w:p w14:paraId="293F904E">
      <w:pPr>
        <w:widowControl/>
        <w:numPr>
          <w:ilvl w:val="0"/>
          <w:numId w:val="6"/>
        </w:numPr>
        <w:tabs>
          <w:tab w:val="left" w:pos="0"/>
        </w:tabs>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中选人未能在规定期限内（《中选通知书》发出后7日内）与招租方签署正式租赁合同的。</w:t>
      </w:r>
    </w:p>
    <w:p w14:paraId="60559A0A">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14:paraId="160E0D79">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竞投文件编制要求</w:t>
      </w:r>
    </w:p>
    <w:p w14:paraId="5C8A4F01">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竞投人递交的竞投文件应使用中文，除另有规定外，所使用的度量衡单位，均采用中华人民共和国法定计量单位。</w:t>
      </w:r>
    </w:p>
    <w:p w14:paraId="33297CBC">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竞投文件要求提交的编制内容（包含但不限于以下）：</w:t>
      </w:r>
    </w:p>
    <w:p w14:paraId="34C395EB">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竞投文件封面（可按附件1格式提供）；</w:t>
      </w:r>
    </w:p>
    <w:p w14:paraId="38AB2934">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营业执照、税务登记证等公司证照资料或身份证复印件；</w:t>
      </w:r>
    </w:p>
    <w:p w14:paraId="72A40BD9">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竞投承诺（声明）函（按附件2格式提供）；</w:t>
      </w:r>
    </w:p>
    <w:p w14:paraId="5A0BF6C6">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《竞投保证金承诺函》（按附件3 格式提供）</w:t>
      </w:r>
    </w:p>
    <w:p w14:paraId="1AC172A7">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法定代表人（负责人）证明书及委托授权书（按附件4格式提供）；</w:t>
      </w:r>
    </w:p>
    <w:p w14:paraId="1E568C8F">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竞投报价表（按附件5格式提供）；</w:t>
      </w:r>
    </w:p>
    <w:p w14:paraId="67028893">
      <w:pPr>
        <w:widowControl/>
        <w:numPr>
          <w:ilvl w:val="0"/>
          <w:numId w:val="8"/>
        </w:numPr>
        <w:spacing w:line="560" w:lineRule="exact"/>
        <w:ind w:left="0" w:firstLine="709"/>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u w:val="single"/>
        </w:rPr>
        <w:t>竞投方案、企业综合概况说明及综合资信证明材料等；（可参考附件6承租人甄选综合评分表中的评审项目内容提供，保证客观真实）。</w:t>
      </w:r>
    </w:p>
    <w:p w14:paraId="049B4DE3">
      <w:pPr>
        <w:widowControl/>
        <w:numPr>
          <w:ilvl w:val="0"/>
          <w:numId w:val="8"/>
        </w:numPr>
        <w:spacing w:line="560" w:lineRule="exact"/>
        <w:ind w:left="0" w:firstLine="709"/>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u w:val="single"/>
        </w:rPr>
        <w:t>《城壹汇北京路店商铺租赁合同》（按附件7格式提供，以示竞投人同意招租方制订的合同格式和内容等）。</w:t>
      </w:r>
    </w:p>
    <w:p w14:paraId="2A99530D">
      <w:pPr>
        <w:widowControl/>
        <w:numPr>
          <w:ilvl w:val="0"/>
          <w:numId w:val="8"/>
        </w:numPr>
        <w:spacing w:line="560" w:lineRule="exact"/>
        <w:ind w:left="0" w:firstLine="709"/>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u w:val="single"/>
        </w:rPr>
        <w:t>《城壹汇北京路店项目物业管理服务合同》（按附件８格式提供，以示竞投人同意招租方指定的物业管理公司制订的合同格式和内容等）。</w:t>
      </w:r>
    </w:p>
    <w:p w14:paraId="6DACB398">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竞投人以单位为主体的，封面须加盖单位公章，内页须盖骑缝章；以个人为主体的，封面须签名，内页需签骑缝名。</w:t>
      </w:r>
    </w:p>
    <w:p w14:paraId="405C4938">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竞投文件按上述各项要求如实填报并盖章/签字确认，且密封后（竞投人自行在封口处加密封章）按规定递交。</w:t>
      </w:r>
    </w:p>
    <w:p w14:paraId="6E6ABC1E">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竞投人应提交一正一副的竞投文件，并于竞投文件封面的右上角明确标明“正本”和“副本”。竞投文件“正本”与“副本”有不一致处，以“正本”为准。</w:t>
      </w:r>
    </w:p>
    <w:p w14:paraId="5664B4FB">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14:paraId="21CAA7C4">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竞投文件递交地址、截止时间</w:t>
      </w:r>
    </w:p>
    <w:p w14:paraId="3CACE383">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竞投时间为202</w:t>
      </w:r>
      <w:r>
        <w:rPr>
          <w:rFonts w:hint="eastAsia" w:ascii="仿宋_GB2312" w:hAnsi="宋体" w:eastAsia="仿宋_GB2312" w:cs="宋体"/>
          <w:kern w:val="0"/>
          <w:sz w:val="24"/>
          <w:highlight w:val="none"/>
          <w:lang w:val="en-US" w:eastAsia="zh-CN"/>
        </w:rPr>
        <w:t>4</w:t>
      </w:r>
      <w:r>
        <w:rPr>
          <w:rFonts w:hint="eastAsia" w:ascii="仿宋_GB2312" w:hAnsi="宋体" w:eastAsia="仿宋_GB2312" w:cs="宋体"/>
          <w:kern w:val="0"/>
          <w:sz w:val="24"/>
          <w:highlight w:val="none"/>
        </w:rPr>
        <w:t>年</w:t>
      </w:r>
      <w:r>
        <w:rPr>
          <w:rFonts w:hint="default" w:ascii="仿宋_GB2312" w:hAnsi="宋体" w:eastAsia="仿宋_GB2312" w:cs="宋体"/>
          <w:kern w:val="0"/>
          <w:sz w:val="24"/>
          <w:highlight w:val="none"/>
          <w:lang w:val="en-US"/>
        </w:rPr>
        <w:t>8</w:t>
      </w:r>
      <w:r>
        <w:rPr>
          <w:rFonts w:hint="eastAsia" w:ascii="仿宋_GB2312" w:hAnsi="宋体" w:eastAsia="仿宋_GB2312" w:cs="宋体"/>
          <w:kern w:val="0"/>
          <w:sz w:val="24"/>
          <w:highlight w:val="none"/>
        </w:rPr>
        <w:t>月</w:t>
      </w:r>
      <w:r>
        <w:rPr>
          <w:rFonts w:hint="default" w:ascii="仿宋_GB2312" w:hAnsi="宋体" w:eastAsia="仿宋_GB2312" w:cs="宋体"/>
          <w:kern w:val="0"/>
          <w:sz w:val="24"/>
          <w:highlight w:val="none"/>
          <w:lang w:val="en-US"/>
        </w:rPr>
        <w:t>16</w:t>
      </w:r>
      <w:r>
        <w:rPr>
          <w:rFonts w:hint="eastAsia" w:ascii="仿宋_GB2312" w:hAnsi="宋体" w:eastAsia="仿宋_GB2312" w:cs="宋体"/>
          <w:kern w:val="0"/>
          <w:sz w:val="24"/>
          <w:highlight w:val="none"/>
        </w:rPr>
        <w:t>日上午1</w:t>
      </w:r>
      <w:r>
        <w:rPr>
          <w:rFonts w:hint="eastAsia" w:ascii="仿宋_GB2312" w:hAnsi="宋体" w:eastAsia="仿宋_GB2312" w:cs="宋体"/>
          <w:kern w:val="0"/>
          <w:sz w:val="24"/>
          <w:highlight w:val="none"/>
          <w:lang w:val="en-US" w:eastAsia="zh-CN"/>
        </w:rPr>
        <w:t>1</w:t>
      </w:r>
      <w:r>
        <w:rPr>
          <w:rFonts w:hint="eastAsia" w:ascii="仿宋_GB2312" w:hAnsi="宋体" w:eastAsia="仿宋_GB2312" w:cs="宋体"/>
          <w:kern w:val="0"/>
          <w:sz w:val="24"/>
          <w:highlight w:val="none"/>
        </w:rPr>
        <w:t>:00时，请竞投人密切关注且按时将密封的竞投文件递交至</w:t>
      </w:r>
      <w:r>
        <w:rPr>
          <w:rFonts w:hint="eastAsia" w:ascii="仿宋_GB2312" w:hAnsi="宋体" w:eastAsia="仿宋_GB2312" w:cs="宋体"/>
          <w:kern w:val="0"/>
          <w:sz w:val="24"/>
          <w:highlight w:val="none"/>
          <w:u w:val="single"/>
        </w:rPr>
        <w:t>广州市越秀区中山四路395号城壹汇北京路店项目部302室。</w:t>
      </w:r>
    </w:p>
    <w:p w14:paraId="31170168">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联系方式</w:t>
      </w:r>
    </w:p>
    <w:p w14:paraId="5C2443AF">
      <w:pPr>
        <w:widowControl/>
        <w:spacing w:line="560" w:lineRule="exact"/>
        <w:ind w:firstLine="600" w:firstLineChars="25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有意向承租本项目招租物业的，可到我司咨询、了解、查勘及领取有关物业出租详细资料、图册。</w:t>
      </w:r>
    </w:p>
    <w:p w14:paraId="420D3F47">
      <w:pPr>
        <w:widowControl/>
        <w:spacing w:line="560" w:lineRule="exact"/>
        <w:ind w:left="608"/>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联 系 人：罗小姐；</w:t>
      </w:r>
    </w:p>
    <w:p w14:paraId="64D894F0">
      <w:pPr>
        <w:widowControl/>
        <w:spacing w:line="560" w:lineRule="exact"/>
        <w:ind w:left="608"/>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联系方式：020-83707496；</w:t>
      </w:r>
    </w:p>
    <w:p w14:paraId="23BADB70">
      <w:pPr>
        <w:widowControl/>
        <w:spacing w:line="560" w:lineRule="exact"/>
        <w:ind w:left="608"/>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联系地址：广州市越秀区中山四路395号城壹汇北京路店项目部302室。</w:t>
      </w:r>
    </w:p>
    <w:p w14:paraId="64D28105">
      <w:pPr>
        <w:widowControl/>
        <w:numPr>
          <w:ilvl w:val="0"/>
          <w:numId w:val="1"/>
        </w:numPr>
        <w:spacing w:line="480" w:lineRule="auto"/>
        <w:jc w:val="left"/>
        <w:rPr>
          <w:rFonts w:ascii="黑体" w:hAnsi="黑体" w:eastAsia="黑体" w:cs="宋体"/>
          <w:kern w:val="0"/>
          <w:sz w:val="24"/>
          <w:highlight w:val="none"/>
        </w:rPr>
      </w:pPr>
      <w:r>
        <w:rPr>
          <w:rFonts w:hint="eastAsia" w:ascii="黑体" w:hAnsi="黑体" w:eastAsia="黑体" w:cs="宋体"/>
          <w:kern w:val="0"/>
          <w:sz w:val="24"/>
          <w:highlight w:val="none"/>
        </w:rPr>
        <w:t>其他披露事项</w:t>
      </w:r>
    </w:p>
    <w:p w14:paraId="0F5FC4F6">
      <w:pPr>
        <w:widowControl/>
        <w:numPr>
          <w:ilvl w:val="0"/>
          <w:numId w:val="9"/>
        </w:numPr>
        <w:spacing w:line="480" w:lineRule="auto"/>
        <w:ind w:left="142" w:firstLine="418"/>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物业产权为广州市城投发展控股有限公司所有，现招租方的出租行为已获得授权，承租人须与招租方签署《城壹汇北京路店商铺租赁合同》和与招租方指定的物业管理公司签署《城壹汇北京路店项目物业管理服务合同》。</w:t>
      </w:r>
    </w:p>
    <w:p w14:paraId="00B9F6E3">
      <w:pPr>
        <w:pStyle w:val="8"/>
        <w:widowControl/>
        <w:numPr>
          <w:ilvl w:val="0"/>
          <w:numId w:val="9"/>
        </w:numPr>
        <w:spacing w:line="480" w:lineRule="auto"/>
        <w:ind w:firstLineChars="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招租物业城市规划用途为商业。详见穗规验证[2011]107号。</w:t>
      </w:r>
    </w:p>
    <w:p w14:paraId="72FB526D">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招租方按出租标的现有质量、房屋结构、验收情况、交付使用时的依附于房屋的装修装饰状况和指定用途出租，不包括出租标的内可移动的设施、设备和物品。</w:t>
      </w:r>
    </w:p>
    <w:p w14:paraId="6537D6EC">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物业的相关信息资料，意向承租人还可到招租方驻场办公场所查询。招租方披露的信息仅是招租方在发布信息公告阶段掌握的、认为有助于各意向承租人参与竞投工作所提供参考的信息，该些信息表达或会不完善或不完整，各意向承租人须自行对项目的相关情况进行必要的尽职调查和充分了解，对是否承租项目及承租项目后可能发生的费用和存在的风险自行做出充分评估，并独立承担所有风险，招租方对此不承担任何法律责任。</w:t>
      </w:r>
    </w:p>
    <w:p w14:paraId="4EEE4381">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14:paraId="015E0667">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本意向招租项目自发布招租信息之日起，可能会根据项目周边市场租赁价格水平、业态规划调整、意向承租人报名竞争情况、商业条件变化或其他因素影响情况，对租金标准、商业条件等做出调整或终止该项目的招租，各意向竞投人须完全理解和接受招租方因市场变化而做出的该种调整。</w:t>
      </w:r>
    </w:p>
    <w:p w14:paraId="0CEB55C6">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意向承租人根据自身经营业态，按相关规定自行办理符合营业要求的相关证照，招租方仅提供协助。</w:t>
      </w:r>
    </w:p>
    <w:p w14:paraId="632061DD">
      <w:pPr>
        <w:widowControl/>
        <w:numPr>
          <w:ilvl w:val="0"/>
          <w:numId w:val="9"/>
        </w:numPr>
        <w:tabs>
          <w:tab w:val="left" w:pos="1418"/>
        </w:tabs>
        <w:spacing w:line="560" w:lineRule="exact"/>
        <w:ind w:left="142" w:firstLine="425"/>
        <w:jc w:val="left"/>
        <w:rPr>
          <w:rFonts w:hint="default" w:ascii="仿宋_GB2312" w:hAnsi="宋体" w:eastAsia="仿宋_GB2312" w:cs="宋体"/>
          <w:kern w:val="0"/>
          <w:sz w:val="24"/>
          <w:highlight w:val="none"/>
          <w:lang w:val="en-US"/>
        </w:rPr>
      </w:pPr>
      <w:r>
        <w:rPr>
          <w:rFonts w:hint="default" w:ascii="仿宋_GB2312" w:hAnsi="宋体" w:eastAsia="仿宋_GB2312" w:cs="宋体"/>
          <w:kern w:val="0"/>
          <w:sz w:val="24"/>
          <w:highlight w:val="none"/>
          <w:lang w:val="en-US"/>
        </w:rPr>
        <w:t>电气系统:1.该商铺可以提供电量为30kw。电路接线箱在</w:t>
      </w:r>
      <w:r>
        <w:rPr>
          <w:rFonts w:hint="eastAsia" w:ascii="仿宋_GB2312" w:hAnsi="宋体" w:eastAsia="仿宋_GB2312" w:cs="宋体"/>
          <w:kern w:val="0"/>
          <w:sz w:val="24"/>
          <w:highlight w:val="none"/>
          <w:lang w:val="en-US" w:eastAsia="zh-CN"/>
        </w:rPr>
        <w:t>承租人</w:t>
      </w:r>
      <w:r>
        <w:rPr>
          <w:rFonts w:hint="default" w:ascii="仿宋_GB2312" w:hAnsi="宋体" w:eastAsia="仿宋_GB2312" w:cs="宋体"/>
          <w:kern w:val="0"/>
          <w:sz w:val="24"/>
          <w:highlight w:val="none"/>
          <w:lang w:val="en-US"/>
        </w:rPr>
        <w:t>租赁区，配备63A接入开关各一个。</w:t>
      </w:r>
      <w:r>
        <w:rPr>
          <w:rFonts w:hint="eastAsia" w:ascii="仿宋_GB2312" w:hAnsi="宋体" w:eastAsia="仿宋_GB2312" w:cs="宋体"/>
          <w:kern w:val="0"/>
          <w:sz w:val="24"/>
          <w:highlight w:val="none"/>
          <w:lang w:val="en-US" w:eastAsia="zh-CN"/>
        </w:rPr>
        <w:t>承租人</w:t>
      </w:r>
      <w:r>
        <w:rPr>
          <w:rFonts w:hint="default" w:ascii="仿宋_GB2312" w:hAnsi="宋体" w:eastAsia="仿宋_GB2312" w:cs="宋体"/>
          <w:kern w:val="0"/>
          <w:sz w:val="24"/>
          <w:highlight w:val="none"/>
          <w:lang w:val="en-US"/>
        </w:rPr>
        <w:t>根据实际使用需求需要增容10KW的供电量，</w:t>
      </w:r>
      <w:r>
        <w:rPr>
          <w:rFonts w:hint="eastAsia" w:ascii="仿宋_GB2312" w:hAnsi="宋体" w:eastAsia="仿宋_GB2312" w:cs="宋体"/>
          <w:kern w:val="0"/>
          <w:sz w:val="24"/>
          <w:highlight w:val="none"/>
          <w:lang w:val="en-US" w:eastAsia="zh-CN"/>
        </w:rPr>
        <w:t>招租方</w:t>
      </w:r>
      <w:r>
        <w:rPr>
          <w:rFonts w:hint="default" w:ascii="仿宋_GB2312" w:hAnsi="宋体" w:eastAsia="仿宋_GB2312" w:cs="宋体"/>
          <w:kern w:val="0"/>
          <w:sz w:val="24"/>
          <w:highlight w:val="none"/>
          <w:lang w:val="en-US"/>
        </w:rPr>
        <w:t>同意不收取增容费用，由</w:t>
      </w:r>
      <w:r>
        <w:rPr>
          <w:rFonts w:hint="eastAsia" w:ascii="仿宋_GB2312" w:hAnsi="宋体" w:eastAsia="仿宋_GB2312" w:cs="宋体"/>
          <w:kern w:val="0"/>
          <w:sz w:val="24"/>
          <w:highlight w:val="none"/>
          <w:lang w:val="en-US" w:eastAsia="zh-CN"/>
        </w:rPr>
        <w:t>承租人</w:t>
      </w:r>
      <w:r>
        <w:rPr>
          <w:rFonts w:hint="default" w:ascii="仿宋_GB2312" w:hAnsi="宋体" w:eastAsia="仿宋_GB2312" w:cs="宋体"/>
          <w:kern w:val="0"/>
          <w:sz w:val="24"/>
          <w:highlight w:val="none"/>
          <w:lang w:val="en-US"/>
        </w:rPr>
        <w:t>自行负责敷设电缆及相关改造工程，经甲方同意增容方案后方可实施，增容的手续、施工及费用和责任均由</w:t>
      </w:r>
      <w:r>
        <w:rPr>
          <w:rFonts w:hint="eastAsia" w:ascii="仿宋_GB2312" w:hAnsi="宋体" w:eastAsia="仿宋_GB2312" w:cs="宋体"/>
          <w:kern w:val="0"/>
          <w:sz w:val="24"/>
          <w:highlight w:val="none"/>
          <w:lang w:val="en-US" w:eastAsia="zh-CN"/>
        </w:rPr>
        <w:t>承租人</w:t>
      </w:r>
      <w:r>
        <w:rPr>
          <w:rFonts w:hint="default" w:ascii="仿宋_GB2312" w:hAnsi="宋体" w:eastAsia="仿宋_GB2312" w:cs="宋体"/>
          <w:kern w:val="0"/>
          <w:sz w:val="24"/>
          <w:highlight w:val="none"/>
          <w:lang w:val="en-US"/>
        </w:rPr>
        <w:t>承担。2.</w:t>
      </w:r>
      <w:r>
        <w:rPr>
          <w:rFonts w:hint="eastAsia" w:ascii="仿宋_GB2312" w:hAnsi="宋体" w:eastAsia="仿宋_GB2312" w:cs="宋体"/>
          <w:kern w:val="0"/>
          <w:sz w:val="24"/>
          <w:highlight w:val="none"/>
          <w:lang w:val="en-US" w:eastAsia="zh-CN"/>
        </w:rPr>
        <w:t>承租人</w:t>
      </w:r>
      <w:r>
        <w:rPr>
          <w:rFonts w:hint="default" w:ascii="仿宋_GB2312" w:hAnsi="宋体" w:eastAsia="仿宋_GB2312" w:cs="宋体"/>
          <w:kern w:val="0"/>
          <w:sz w:val="24"/>
          <w:highlight w:val="none"/>
          <w:lang w:val="en-US"/>
        </w:rPr>
        <w:t>按合同标示的用电量进行经营活动。经营过程中</w:t>
      </w:r>
      <w:r>
        <w:rPr>
          <w:rFonts w:hint="eastAsia" w:ascii="仿宋_GB2312" w:hAnsi="宋体" w:eastAsia="仿宋_GB2312" w:cs="宋体"/>
          <w:kern w:val="0"/>
          <w:sz w:val="24"/>
          <w:highlight w:val="none"/>
          <w:lang w:val="en-US" w:eastAsia="zh-CN"/>
        </w:rPr>
        <w:t>承租人</w:t>
      </w:r>
      <w:r>
        <w:rPr>
          <w:rFonts w:hint="default" w:ascii="仿宋_GB2312" w:hAnsi="宋体" w:eastAsia="仿宋_GB2312" w:cs="宋体"/>
          <w:kern w:val="0"/>
          <w:sz w:val="24"/>
          <w:highlight w:val="none"/>
          <w:lang w:val="en-US"/>
        </w:rPr>
        <w:t>如需</w:t>
      </w:r>
      <w:r>
        <w:rPr>
          <w:rFonts w:hint="eastAsia" w:ascii="仿宋_GB2312" w:hAnsi="宋体" w:eastAsia="仿宋_GB2312" w:cs="宋体"/>
          <w:kern w:val="0"/>
          <w:sz w:val="24"/>
          <w:highlight w:val="none"/>
          <w:lang w:val="en-US" w:eastAsia="zh-CN"/>
        </w:rPr>
        <w:t>招租方</w:t>
      </w:r>
      <w:r>
        <w:rPr>
          <w:rFonts w:hint="default" w:ascii="仿宋_GB2312" w:hAnsi="宋体" w:eastAsia="仿宋_GB2312" w:cs="宋体"/>
          <w:kern w:val="0"/>
          <w:sz w:val="24"/>
          <w:highlight w:val="none"/>
          <w:lang w:val="en-US"/>
        </w:rPr>
        <w:t>提供合同外的其它的电量供给，</w:t>
      </w:r>
      <w:r>
        <w:rPr>
          <w:rFonts w:hint="eastAsia" w:ascii="仿宋_GB2312" w:hAnsi="宋体" w:eastAsia="仿宋_GB2312" w:cs="宋体"/>
          <w:kern w:val="0"/>
          <w:sz w:val="24"/>
          <w:highlight w:val="none"/>
          <w:lang w:val="en-US" w:eastAsia="zh-CN"/>
        </w:rPr>
        <w:t>承租人</w:t>
      </w:r>
      <w:r>
        <w:rPr>
          <w:rFonts w:hint="default" w:ascii="仿宋_GB2312" w:hAnsi="宋体" w:eastAsia="仿宋_GB2312" w:cs="宋体"/>
          <w:kern w:val="0"/>
          <w:sz w:val="24"/>
          <w:highlight w:val="none"/>
          <w:lang w:val="en-US"/>
        </w:rPr>
        <w:t>需向甲方提出申请，共同商讨。3.该商铺有独立计量装置。电费标准按合同正文约定为准。</w:t>
      </w:r>
    </w:p>
    <w:p w14:paraId="15E4FA72">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lang w:val="en-US"/>
        </w:rPr>
      </w:pPr>
      <w:r>
        <w:rPr>
          <w:rFonts w:hint="eastAsia" w:ascii="仿宋_GB2312" w:hAnsi="宋体" w:eastAsia="仿宋_GB2312" w:cs="宋体"/>
          <w:kern w:val="0"/>
          <w:sz w:val="24"/>
          <w:highlight w:val="none"/>
          <w:lang w:val="en-US"/>
        </w:rPr>
        <w:t>供水</w:t>
      </w:r>
      <w:r>
        <w:rPr>
          <w:rFonts w:hint="default" w:ascii="仿宋_GB2312" w:hAnsi="宋体" w:eastAsia="仿宋_GB2312" w:cs="宋体"/>
          <w:kern w:val="0"/>
          <w:sz w:val="24"/>
          <w:highlight w:val="none"/>
          <w:lang w:val="en-US"/>
        </w:rPr>
        <w:t>和排水:1.供水接驳点（管径为DN25）在</w:t>
      </w:r>
      <w:r>
        <w:rPr>
          <w:rFonts w:hint="eastAsia" w:ascii="仿宋_GB2312" w:hAnsi="宋体" w:eastAsia="仿宋_GB2312" w:cs="宋体"/>
          <w:kern w:val="0"/>
          <w:sz w:val="24"/>
          <w:highlight w:val="none"/>
          <w:lang w:val="en-US" w:eastAsia="zh-CN"/>
        </w:rPr>
        <w:t>承租人</w:t>
      </w:r>
      <w:r>
        <w:rPr>
          <w:rFonts w:hint="default" w:ascii="仿宋_GB2312" w:hAnsi="宋体" w:eastAsia="仿宋_GB2312" w:cs="宋体"/>
          <w:kern w:val="0"/>
          <w:sz w:val="24"/>
          <w:highlight w:val="none"/>
          <w:lang w:val="en-US"/>
        </w:rPr>
        <w:t>租赁区内，以现状交付情况为准。2.排水接驳点（管径为DN50）在</w:t>
      </w:r>
      <w:r>
        <w:rPr>
          <w:rFonts w:hint="eastAsia" w:ascii="仿宋_GB2312" w:hAnsi="宋体" w:eastAsia="仿宋_GB2312" w:cs="宋体"/>
          <w:kern w:val="0"/>
          <w:sz w:val="24"/>
          <w:highlight w:val="none"/>
          <w:lang w:val="en-US" w:eastAsia="zh-CN"/>
        </w:rPr>
        <w:t>承租人</w:t>
      </w:r>
      <w:r>
        <w:rPr>
          <w:rFonts w:hint="default" w:ascii="仿宋_GB2312" w:hAnsi="宋体" w:eastAsia="仿宋_GB2312" w:cs="宋体"/>
          <w:kern w:val="0"/>
          <w:sz w:val="24"/>
          <w:highlight w:val="none"/>
          <w:lang w:val="en-US"/>
        </w:rPr>
        <w:t>租赁区内，以现状交付情况为准，由</w:t>
      </w:r>
      <w:r>
        <w:rPr>
          <w:rFonts w:hint="eastAsia" w:ascii="仿宋_GB2312" w:hAnsi="宋体" w:eastAsia="仿宋_GB2312" w:cs="宋体"/>
          <w:kern w:val="0"/>
          <w:sz w:val="24"/>
          <w:highlight w:val="none"/>
          <w:lang w:val="en-US" w:eastAsia="zh-CN"/>
        </w:rPr>
        <w:t>承租人</w:t>
      </w:r>
      <w:r>
        <w:rPr>
          <w:rFonts w:hint="default" w:ascii="仿宋_GB2312" w:hAnsi="宋体" w:eastAsia="仿宋_GB2312" w:cs="宋体"/>
          <w:kern w:val="0"/>
          <w:sz w:val="24"/>
          <w:highlight w:val="none"/>
          <w:lang w:val="en-US"/>
        </w:rPr>
        <w:t>在接驳点处加设隔油隔渣装置接至项目首层隔油处理设施。3.本项目共用餐饮隔油池，由餐饮商铺共同承担隔油池维护费用。维护费用标准按合同正文约定为准。4.该商铺有独立计量装置。水费标准按合同正文约定为准。</w:t>
      </w:r>
    </w:p>
    <w:p w14:paraId="2C68C169">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lang w:val="en-US"/>
        </w:rPr>
      </w:pPr>
      <w:r>
        <w:rPr>
          <w:rFonts w:hint="eastAsia" w:ascii="仿宋_GB2312" w:hAnsi="宋体" w:eastAsia="仿宋_GB2312" w:cs="宋体"/>
          <w:kern w:val="0"/>
          <w:sz w:val="24"/>
          <w:highlight w:val="none"/>
          <w:lang w:val="en-US"/>
        </w:rPr>
        <w:t>空调</w:t>
      </w:r>
      <w:r>
        <w:rPr>
          <w:rFonts w:hint="default" w:ascii="仿宋_GB2312" w:hAnsi="宋体" w:eastAsia="仿宋_GB2312" w:cs="宋体"/>
          <w:kern w:val="0"/>
          <w:sz w:val="24"/>
          <w:highlight w:val="none"/>
          <w:lang w:val="en-US"/>
        </w:rPr>
        <w:t>:1.</w:t>
      </w:r>
      <w:r>
        <w:rPr>
          <w:rFonts w:hint="eastAsia" w:ascii="仿宋_GB2312" w:hAnsi="宋体" w:eastAsia="仿宋_GB2312" w:cs="宋体"/>
          <w:kern w:val="0"/>
          <w:sz w:val="24"/>
          <w:highlight w:val="none"/>
          <w:lang w:val="en-US" w:eastAsia="zh-CN"/>
        </w:rPr>
        <w:t>招租方</w:t>
      </w:r>
      <w:r>
        <w:rPr>
          <w:rFonts w:hint="default" w:ascii="仿宋_GB2312" w:hAnsi="宋体" w:eastAsia="仿宋_GB2312" w:cs="宋体"/>
          <w:kern w:val="0"/>
          <w:sz w:val="24"/>
          <w:highlight w:val="none"/>
          <w:lang w:val="en-US"/>
        </w:rPr>
        <w:t>提供该商铺供冷管道开启时间为10时至22时。如</w:t>
      </w:r>
      <w:r>
        <w:rPr>
          <w:rFonts w:hint="eastAsia" w:ascii="仿宋_GB2312" w:hAnsi="宋体" w:eastAsia="仿宋_GB2312" w:cs="宋体"/>
          <w:kern w:val="0"/>
          <w:sz w:val="24"/>
          <w:highlight w:val="none"/>
          <w:lang w:val="en-US" w:eastAsia="zh-CN"/>
        </w:rPr>
        <w:t>承租人</w:t>
      </w:r>
      <w:r>
        <w:rPr>
          <w:rFonts w:hint="default" w:ascii="仿宋_GB2312" w:hAnsi="宋体" w:eastAsia="仿宋_GB2312" w:cs="宋体"/>
          <w:kern w:val="0"/>
          <w:sz w:val="24"/>
          <w:highlight w:val="none"/>
          <w:lang w:val="en-US"/>
        </w:rPr>
        <w:t>超时经营，商铺内加设的额外供冷设施（如有）应提交实施方案报</w:t>
      </w:r>
      <w:r>
        <w:rPr>
          <w:rFonts w:hint="eastAsia" w:ascii="仿宋_GB2312" w:hAnsi="宋体" w:eastAsia="仿宋_GB2312" w:cs="宋体"/>
          <w:kern w:val="0"/>
          <w:sz w:val="24"/>
          <w:highlight w:val="none"/>
          <w:lang w:val="en-US" w:eastAsia="zh-CN"/>
        </w:rPr>
        <w:t>招租方</w:t>
      </w:r>
      <w:r>
        <w:rPr>
          <w:rFonts w:hint="default" w:ascii="仿宋_GB2312" w:hAnsi="宋体" w:eastAsia="仿宋_GB2312" w:cs="宋体"/>
          <w:kern w:val="0"/>
          <w:sz w:val="24"/>
          <w:highlight w:val="none"/>
          <w:lang w:val="en-US"/>
        </w:rPr>
        <w:t>及物业审核批准。2.该商铺使用商场统一中央空调。</w:t>
      </w:r>
    </w:p>
    <w:p w14:paraId="50AE23BC">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排烟:</w:t>
      </w:r>
      <w:r>
        <w:rPr>
          <w:rFonts w:hint="eastAsia" w:ascii="仿宋_GB2312" w:hAnsi="宋体" w:eastAsia="仿宋_GB2312" w:cs="宋体"/>
          <w:kern w:val="0"/>
          <w:sz w:val="24"/>
          <w:highlight w:val="none"/>
          <w:lang w:val="en-US" w:eastAsia="zh-CN"/>
        </w:rPr>
        <w:t>无</w:t>
      </w:r>
      <w:r>
        <w:rPr>
          <w:rFonts w:hint="eastAsia" w:ascii="仿宋_GB2312" w:hAnsi="宋体" w:eastAsia="仿宋_GB2312" w:cs="宋体"/>
          <w:kern w:val="0"/>
          <w:sz w:val="24"/>
          <w:highlight w:val="none"/>
        </w:rPr>
        <w:t>。</w:t>
      </w:r>
    </w:p>
    <w:p w14:paraId="722A792A">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新风</w:t>
      </w:r>
      <w:r>
        <w:rPr>
          <w:rFonts w:hint="default" w:ascii="仿宋_GB2312" w:hAnsi="宋体" w:eastAsia="仿宋_GB2312" w:cs="宋体"/>
          <w:kern w:val="0"/>
          <w:sz w:val="24"/>
          <w:highlight w:val="none"/>
          <w:lang w:val="en-US"/>
        </w:rPr>
        <w:t>:</w:t>
      </w:r>
      <w:r>
        <w:rPr>
          <w:rFonts w:hint="eastAsia" w:ascii="仿宋_GB2312" w:hAnsi="宋体" w:eastAsia="仿宋_GB2312" w:cs="宋体"/>
          <w:kern w:val="0"/>
          <w:sz w:val="24"/>
          <w:highlight w:val="none"/>
          <w:lang w:val="en-US" w:eastAsia="zh-CN"/>
        </w:rPr>
        <w:t>无</w:t>
      </w:r>
      <w:r>
        <w:rPr>
          <w:rFonts w:hint="default" w:ascii="仿宋_GB2312" w:hAnsi="宋体" w:eastAsia="仿宋_GB2312" w:cs="宋体"/>
          <w:kern w:val="0"/>
          <w:sz w:val="24"/>
          <w:highlight w:val="none"/>
          <w:lang w:val="en-US"/>
        </w:rPr>
        <w:t>。</w:t>
      </w:r>
    </w:p>
    <w:p w14:paraId="5ADCE91A">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消防</w:t>
      </w:r>
      <w:r>
        <w:rPr>
          <w:rFonts w:hint="default" w:ascii="仿宋_GB2312" w:hAnsi="宋体" w:eastAsia="仿宋_GB2312" w:cs="宋体"/>
          <w:kern w:val="0"/>
          <w:sz w:val="24"/>
          <w:highlight w:val="none"/>
          <w:lang w:val="en-US"/>
        </w:rPr>
        <w:t>:</w:t>
      </w:r>
      <w:r>
        <w:rPr>
          <w:rFonts w:hint="eastAsia" w:ascii="仿宋_GB2312" w:hAnsi="宋体" w:eastAsia="仿宋_GB2312" w:cs="宋体"/>
          <w:kern w:val="0"/>
          <w:sz w:val="24"/>
          <w:highlight w:val="none"/>
        </w:rPr>
        <w:t>1.</w:t>
      </w:r>
      <w:r>
        <w:rPr>
          <w:rFonts w:hint="eastAsia" w:ascii="仿宋_GB2312" w:hAnsi="宋体" w:eastAsia="仿宋_GB2312" w:cs="宋体"/>
          <w:kern w:val="0"/>
          <w:sz w:val="24"/>
          <w:highlight w:val="none"/>
          <w:lang w:val="en-US" w:eastAsia="zh-CN"/>
        </w:rPr>
        <w:t>招租</w:t>
      </w:r>
      <w:r>
        <w:rPr>
          <w:rFonts w:hint="eastAsia" w:ascii="仿宋_GB2312" w:hAnsi="宋体" w:eastAsia="仿宋_GB2312" w:cs="宋体"/>
          <w:kern w:val="0"/>
          <w:sz w:val="24"/>
          <w:highlight w:val="none"/>
        </w:rPr>
        <w:t>方可提供原有含该商铺位置的《建设工程消防验收意见书》以及</w:t>
      </w:r>
      <w:r>
        <w:rPr>
          <w:rFonts w:hint="eastAsia" w:ascii="仿宋_GB2312" w:hAnsi="宋体" w:eastAsia="仿宋_GB2312" w:cs="宋体"/>
          <w:kern w:val="0"/>
          <w:sz w:val="24"/>
          <w:highlight w:val="none"/>
          <w:lang w:val="en-US" w:eastAsia="zh-CN"/>
        </w:rPr>
        <w:t>招租方</w:t>
      </w:r>
      <w:r>
        <w:rPr>
          <w:rFonts w:hint="eastAsia" w:ascii="仿宋_GB2312" w:hAnsi="宋体" w:eastAsia="仿宋_GB2312" w:cs="宋体"/>
          <w:kern w:val="0"/>
          <w:sz w:val="24"/>
          <w:highlight w:val="none"/>
        </w:rPr>
        <w:t>已经具备的相关消防专业图纸。2.该商铺外的消防机械排烟系统、自动喷水灭火系统、室内消火栓系统、火灾自动报警系统、防火分区防火卷帘、消防疏散通道、应急照明系统等已齐备。3.该商铺内的消防设施已经具备自动喷水灭火系统及火灾自动报警系统，按现状进行交付使用。允许承租人按消防相关法规要求，依据该商铺内布局进行消防改造，并提交改造方案报甲方及物业审核批准。4.按政府相关法规要求，如有规定，应依法进行消防设计报审及施工报验，并应取得《公众聚集场所营业前消防安全检查合格证》。</w:t>
      </w:r>
    </w:p>
    <w:p w14:paraId="0FCA317B">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lang w:val="en-US" w:eastAsia="zh-CN"/>
        </w:rPr>
        <w:t>弱电：1.弱电井房有电讯接入点，承租人自行向相关电讯运营商报装。2.商场公共WIFI按现状允许使用。</w:t>
      </w:r>
    </w:p>
    <w:p w14:paraId="2CC2576E">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楼板荷载</w:t>
      </w:r>
      <w:r>
        <w:rPr>
          <w:rFonts w:hint="eastAsia" w:ascii="仿宋_GB2312" w:hAnsi="宋体" w:eastAsia="仿宋_GB2312" w:cs="宋体"/>
          <w:kern w:val="0"/>
          <w:sz w:val="24"/>
          <w:highlight w:val="none"/>
          <w:lang w:eastAsia="zh-CN"/>
        </w:rPr>
        <w:t>：1.本项目楼面均布活荷载标准为3.5kN/m2。2.</w:t>
      </w:r>
      <w:r>
        <w:rPr>
          <w:rFonts w:hint="eastAsia" w:ascii="仿宋_GB2312" w:hAnsi="宋体" w:eastAsia="仿宋_GB2312" w:cs="宋体"/>
          <w:kern w:val="0"/>
          <w:sz w:val="24"/>
          <w:highlight w:val="none"/>
          <w:lang w:val="en-US" w:eastAsia="zh-CN"/>
        </w:rPr>
        <w:t>招租方</w:t>
      </w:r>
      <w:r>
        <w:rPr>
          <w:rFonts w:hint="eastAsia" w:ascii="仿宋_GB2312" w:hAnsi="宋体" w:eastAsia="仿宋_GB2312" w:cs="宋体"/>
          <w:kern w:val="0"/>
          <w:sz w:val="24"/>
          <w:highlight w:val="none"/>
          <w:lang w:eastAsia="zh-CN"/>
        </w:rPr>
        <w:t>有权要求</w:t>
      </w:r>
      <w:r>
        <w:rPr>
          <w:rFonts w:hint="eastAsia" w:ascii="仿宋_GB2312" w:hAnsi="宋体" w:eastAsia="仿宋_GB2312" w:cs="宋体"/>
          <w:kern w:val="0"/>
          <w:sz w:val="24"/>
          <w:highlight w:val="none"/>
          <w:lang w:val="en-US" w:eastAsia="zh-CN"/>
        </w:rPr>
        <w:t>承租人</w:t>
      </w:r>
      <w:r>
        <w:rPr>
          <w:rFonts w:hint="eastAsia" w:ascii="仿宋_GB2312" w:hAnsi="宋体" w:eastAsia="仿宋_GB2312" w:cs="宋体"/>
          <w:kern w:val="0"/>
          <w:sz w:val="24"/>
          <w:highlight w:val="none"/>
          <w:lang w:eastAsia="zh-CN"/>
        </w:rPr>
        <w:t>布置重型设备时，应提交均布荷载方案供</w:t>
      </w:r>
      <w:r>
        <w:rPr>
          <w:rFonts w:hint="eastAsia" w:ascii="仿宋_GB2312" w:hAnsi="宋体" w:eastAsia="仿宋_GB2312" w:cs="宋体"/>
          <w:kern w:val="0"/>
          <w:sz w:val="24"/>
          <w:highlight w:val="none"/>
          <w:lang w:val="en-US" w:eastAsia="zh-CN"/>
        </w:rPr>
        <w:t>招租方</w:t>
      </w:r>
      <w:r>
        <w:rPr>
          <w:rFonts w:hint="eastAsia" w:ascii="仿宋_GB2312" w:hAnsi="宋体" w:eastAsia="仿宋_GB2312" w:cs="宋体"/>
          <w:kern w:val="0"/>
          <w:sz w:val="24"/>
          <w:highlight w:val="none"/>
          <w:lang w:eastAsia="zh-CN"/>
        </w:rPr>
        <w:t>审核。</w:t>
      </w:r>
    </w:p>
    <w:p w14:paraId="22600950">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lang w:val="en-US" w:eastAsia="zh-CN"/>
        </w:rPr>
        <w:t>其他配合义务：1.招租方配合承租人办理装修期间的施工手续,并安排专人跟进装修审批流程。2. 非营业时间提供运送施工材料的垂直货运电梯。</w:t>
      </w:r>
    </w:p>
    <w:p w14:paraId="5D941BAF">
      <w:pPr>
        <w:widowControl/>
        <w:numPr>
          <w:ilvl w:val="0"/>
          <w:numId w:val="9"/>
        </w:numPr>
        <w:tabs>
          <w:tab w:val="left" w:pos="1276"/>
          <w:tab w:val="left" w:pos="1418"/>
        </w:tabs>
        <w:spacing w:line="560" w:lineRule="exact"/>
        <w:ind w:left="142" w:firstLine="425"/>
        <w:jc w:val="left"/>
        <w:rPr>
          <w:rFonts w:hint="default"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其他：</w:t>
      </w:r>
      <w:r>
        <w:rPr>
          <w:rFonts w:hint="default" w:ascii="仿宋_GB2312" w:hAnsi="宋体" w:eastAsia="仿宋_GB2312" w:cs="宋体"/>
          <w:kern w:val="0"/>
          <w:sz w:val="24"/>
          <w:highlight w:val="none"/>
          <w:lang w:val="en-US" w:eastAsia="zh-CN"/>
        </w:rPr>
        <w:t>原租户的租赁合同期限为202</w:t>
      </w:r>
      <w:r>
        <w:rPr>
          <w:rFonts w:hint="eastAsia" w:ascii="仿宋_GB2312" w:hAnsi="宋体" w:eastAsia="仿宋_GB2312" w:cs="宋体"/>
          <w:kern w:val="0"/>
          <w:sz w:val="24"/>
          <w:highlight w:val="none"/>
          <w:lang w:val="en-US" w:eastAsia="zh-CN"/>
        </w:rPr>
        <w:t>4</w:t>
      </w:r>
      <w:r>
        <w:rPr>
          <w:rFonts w:hint="default" w:ascii="仿宋_GB2312" w:hAnsi="宋体" w:eastAsia="仿宋_GB2312" w:cs="宋体"/>
          <w:kern w:val="0"/>
          <w:sz w:val="24"/>
          <w:highlight w:val="none"/>
          <w:lang w:val="en-US" w:eastAsia="zh-CN"/>
        </w:rPr>
        <w:t xml:space="preserve">年 </w:t>
      </w:r>
      <w:r>
        <w:rPr>
          <w:rFonts w:hint="eastAsia" w:ascii="仿宋_GB2312" w:hAnsi="宋体" w:eastAsia="仿宋_GB2312" w:cs="宋体"/>
          <w:kern w:val="0"/>
          <w:sz w:val="24"/>
          <w:highlight w:val="none"/>
          <w:lang w:val="en-US" w:eastAsia="zh-CN"/>
        </w:rPr>
        <w:t>7</w:t>
      </w:r>
      <w:r>
        <w:rPr>
          <w:rFonts w:hint="default" w:ascii="仿宋_GB2312" w:hAnsi="宋体" w:eastAsia="仿宋_GB2312" w:cs="宋体"/>
          <w:kern w:val="0"/>
          <w:sz w:val="24"/>
          <w:highlight w:val="none"/>
          <w:lang w:val="en-US" w:eastAsia="zh-CN"/>
        </w:rPr>
        <w:t>月31日止。实际起租日以招租方向承租人实际交付时间起算为准。</w:t>
      </w:r>
    </w:p>
    <w:p w14:paraId="18BF8534">
      <w:pPr>
        <w:widowControl/>
        <w:numPr>
          <w:ilvl w:val="0"/>
          <w:numId w:val="9"/>
        </w:numPr>
        <w:tabs>
          <w:tab w:val="left" w:pos="1276"/>
          <w:tab w:val="left" w:pos="1418"/>
        </w:tabs>
        <w:spacing w:line="560" w:lineRule="exact"/>
        <w:ind w:left="142" w:leftChars="0" w:firstLine="425" w:firstLineChars="0"/>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承租人需提供履行租赁合同和物业管理服务合同的连带责任保证人。保证人知悉并同意租赁合同的全部条款，自愿为承租人提供连带责任保证担保，并保证按租赁合同约定履行连带清偿义务。保证人保证担保的范围包括：承租人所欠费用的本金、利息、逾期违约利息、罚息、费用、违约金、赔偿金、其他应付款项和招租方实现各项债权所发生的一切费用。保证人所承担的是延续性连带责任保证，自租赁合同签订之日起生效。保证期间直至合同项下的全部债务履行期届满之日起两年，分期履行的，各期债务的保证期间从各期债务履行期届满之日起分别计算。招租方和承租人双方协议变更该合同的，无须经过保证人书面同意，保证人仍对该合同及变更后的内容承担担保责任。</w:t>
      </w:r>
    </w:p>
    <w:p w14:paraId="10CF46BA">
      <w:pPr>
        <w:widowControl/>
        <w:numPr>
          <w:ilvl w:val="-1"/>
          <w:numId w:val="0"/>
        </w:numPr>
        <w:tabs>
          <w:tab w:val="left" w:pos="1276"/>
          <w:tab w:val="left" w:pos="1418"/>
        </w:tabs>
        <w:spacing w:line="560" w:lineRule="exact"/>
        <w:ind w:left="0" w:firstLine="0"/>
        <w:jc w:val="left"/>
        <w:rPr>
          <w:rFonts w:hint="default" w:ascii="仿宋_GB2312" w:hAnsi="宋体" w:eastAsia="仿宋_GB2312" w:cs="宋体"/>
          <w:kern w:val="0"/>
          <w:sz w:val="24"/>
          <w:highlight w:val="none"/>
          <w:lang w:val="en-US" w:eastAsia="zh-CN"/>
        </w:rPr>
      </w:pPr>
    </w:p>
    <w:p w14:paraId="216F2F07">
      <w:pPr>
        <w:pStyle w:val="2"/>
        <w:rPr>
          <w:rFonts w:hint="eastAsia"/>
          <w:highlight w:val="none"/>
        </w:rPr>
      </w:pPr>
    </w:p>
    <w:p w14:paraId="7DD9F6B8">
      <w:pPr>
        <w:widowControl/>
        <w:spacing w:line="560" w:lineRule="exact"/>
        <w:ind w:left="709"/>
        <w:jc w:val="left"/>
        <w:rPr>
          <w:rFonts w:ascii="仿宋_GB2312" w:hAnsi="宋体" w:eastAsia="仿宋_GB2312" w:cs="宋体"/>
          <w:kern w:val="0"/>
          <w:sz w:val="24"/>
          <w:highlight w:val="none"/>
        </w:rPr>
      </w:pPr>
    </w:p>
    <w:p w14:paraId="68A36D73">
      <w:pPr>
        <w:widowControl/>
        <w:spacing w:line="560" w:lineRule="exact"/>
        <w:ind w:firstLine="480" w:firstLineChars="200"/>
        <w:rPr>
          <w:rFonts w:ascii="仿宋_GB2312" w:hAnsi="宋体" w:eastAsia="仿宋_GB2312" w:cs="宋体"/>
          <w:kern w:val="0"/>
          <w:sz w:val="24"/>
          <w:highlight w:val="none"/>
        </w:rPr>
      </w:pPr>
      <w:r>
        <w:rPr>
          <w:rFonts w:hint="eastAsia" w:ascii="仿宋_GB2312" w:hAnsi="宋体" w:eastAsia="仿宋_GB2312" w:cs="宋体"/>
          <w:kern w:val="0"/>
          <w:sz w:val="24"/>
          <w:highlight w:val="none"/>
        </w:rPr>
        <w:t>附件：1.竞投文件封面</w:t>
      </w:r>
    </w:p>
    <w:p w14:paraId="6A5BF891">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2.竞投承诺（声明）函</w:t>
      </w:r>
    </w:p>
    <w:p w14:paraId="6716F44A">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3.竞投保证金承诺函</w:t>
      </w:r>
    </w:p>
    <w:p w14:paraId="25720550">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4.法定代表人（负责人）证明书及委托授权书</w:t>
      </w:r>
    </w:p>
    <w:p w14:paraId="4A4B583D">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5.竞投报价表</w:t>
      </w:r>
    </w:p>
    <w:p w14:paraId="037ED084">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6.承租人甄选综合评分表</w:t>
      </w:r>
    </w:p>
    <w:p w14:paraId="703A62AD">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7.城壹汇北京路店商铺租赁合同</w:t>
      </w:r>
    </w:p>
    <w:p w14:paraId="64384778">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8.城壹汇北京路店项目物业管理服务合同</w:t>
      </w:r>
    </w:p>
    <w:p w14:paraId="4A6DC81E">
      <w:pPr>
        <w:widowControl/>
        <w:spacing w:line="560" w:lineRule="exact"/>
        <w:jc w:val="left"/>
        <w:rPr>
          <w:rFonts w:ascii="仿宋_GB2312" w:hAnsi="宋体" w:eastAsia="仿宋_GB2312" w:cs="宋体"/>
          <w:kern w:val="0"/>
          <w:sz w:val="24"/>
          <w:highlight w:val="none"/>
        </w:rPr>
      </w:pPr>
    </w:p>
    <w:p w14:paraId="032D6842">
      <w:pPr>
        <w:widowControl/>
        <w:spacing w:line="560" w:lineRule="exact"/>
        <w:ind w:left="609" w:leftChars="290" w:firstLine="2640" w:firstLineChars="11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广州市城投资产经营管理有限公司流花分公司</w:t>
      </w:r>
    </w:p>
    <w:p w14:paraId="44FAECC8">
      <w:pPr>
        <w:widowControl/>
        <w:spacing w:line="560" w:lineRule="exact"/>
        <w:ind w:left="609" w:leftChars="290" w:firstLine="4560" w:firstLineChars="19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202</w:t>
      </w:r>
      <w:r>
        <w:rPr>
          <w:rFonts w:hint="eastAsia" w:ascii="仿宋_GB2312" w:hAnsi="宋体" w:eastAsia="仿宋_GB2312" w:cs="宋体"/>
          <w:kern w:val="0"/>
          <w:sz w:val="24"/>
          <w:highlight w:val="none"/>
          <w:lang w:val="en-US" w:eastAsia="zh-CN"/>
        </w:rPr>
        <w:t>4</w:t>
      </w:r>
      <w:r>
        <w:rPr>
          <w:rFonts w:hint="eastAsia" w:ascii="仿宋_GB2312" w:hAnsi="宋体" w:eastAsia="仿宋_GB2312" w:cs="宋体"/>
          <w:kern w:val="0"/>
          <w:sz w:val="24"/>
          <w:highlight w:val="none"/>
        </w:rPr>
        <w:t>年</w:t>
      </w:r>
      <w:r>
        <w:rPr>
          <w:rFonts w:hint="default" w:ascii="仿宋_GB2312" w:hAnsi="宋体" w:eastAsia="仿宋_GB2312" w:cs="宋体"/>
          <w:kern w:val="0"/>
          <w:sz w:val="24"/>
          <w:highlight w:val="none"/>
          <w:lang w:val="en-US"/>
        </w:rPr>
        <w:t>8</w:t>
      </w:r>
      <w:r>
        <w:rPr>
          <w:rFonts w:hint="eastAsia" w:ascii="仿宋_GB2312" w:hAnsi="宋体" w:eastAsia="仿宋_GB2312" w:cs="宋体"/>
          <w:kern w:val="0"/>
          <w:sz w:val="24"/>
          <w:highlight w:val="none"/>
        </w:rPr>
        <w:t>月</w:t>
      </w:r>
      <w:r>
        <w:rPr>
          <w:rFonts w:hint="default" w:ascii="仿宋_GB2312" w:hAnsi="宋体" w:eastAsia="仿宋_GB2312" w:cs="宋体"/>
          <w:kern w:val="0"/>
          <w:sz w:val="24"/>
          <w:highlight w:val="none"/>
          <w:lang w:val="en-US"/>
        </w:rPr>
        <w:t>2</w:t>
      </w:r>
      <w:r>
        <w:rPr>
          <w:rFonts w:hint="eastAsia" w:ascii="仿宋_GB2312" w:hAnsi="宋体" w:eastAsia="仿宋_GB2312" w:cs="宋体"/>
          <w:kern w:val="0"/>
          <w:sz w:val="24"/>
          <w:highlight w:val="none"/>
        </w:rPr>
        <w:t>日</w:t>
      </w:r>
      <w:r>
        <w:rPr>
          <w:rFonts w:ascii="仿宋_GB2312" w:hAnsi="宋体" w:eastAsia="仿宋_GB2312" w:cs="宋体"/>
          <w:kern w:val="0"/>
          <w:sz w:val="24"/>
          <w:highlight w:val="none"/>
        </w:rPr>
        <w:br w:type="page"/>
      </w:r>
      <w:r>
        <w:rPr>
          <w:rFonts w:hint="eastAsia" w:ascii="仿宋_GB2312" w:eastAsia="仿宋_GB2312"/>
          <w:b/>
          <w:bCs/>
          <w:sz w:val="28"/>
          <w:szCs w:val="28"/>
          <w:highlight w:val="none"/>
        </w:rPr>
        <w:t>附件1  竞投文件封面</w:t>
      </w:r>
    </w:p>
    <w:p w14:paraId="3154BA6B">
      <w:pPr>
        <w:spacing w:line="360" w:lineRule="auto"/>
        <w:rPr>
          <w:highlight w:val="none"/>
        </w:rPr>
      </w:pPr>
    </w:p>
    <w:p w14:paraId="15D52327">
      <w:pPr>
        <w:spacing w:line="360" w:lineRule="auto"/>
        <w:jc w:val="center"/>
        <w:rPr>
          <w:sz w:val="72"/>
          <w:szCs w:val="72"/>
          <w:highlight w:val="none"/>
        </w:rPr>
      </w:pPr>
    </w:p>
    <w:p w14:paraId="26754E96">
      <w:pPr>
        <w:spacing w:line="360" w:lineRule="auto"/>
        <w:jc w:val="center"/>
        <w:rPr>
          <w:b/>
          <w:sz w:val="48"/>
          <w:szCs w:val="48"/>
          <w:highlight w:val="none"/>
        </w:rPr>
      </w:pPr>
    </w:p>
    <w:p w14:paraId="2336377B">
      <w:pPr>
        <w:spacing w:line="360" w:lineRule="auto"/>
        <w:jc w:val="center"/>
        <w:rPr>
          <w:rFonts w:ascii="仿宋_GB2312" w:eastAsia="仿宋_GB2312"/>
          <w:b/>
          <w:sz w:val="48"/>
          <w:szCs w:val="48"/>
          <w:highlight w:val="none"/>
        </w:rPr>
      </w:pPr>
      <w:r>
        <w:rPr>
          <w:rFonts w:hint="eastAsia" w:ascii="仿宋_GB2312" w:eastAsia="仿宋_GB2312"/>
          <w:b/>
          <w:sz w:val="48"/>
          <w:szCs w:val="48"/>
          <w:highlight w:val="none"/>
        </w:rPr>
        <w:t>城壹汇北京路店物业招租</w:t>
      </w:r>
    </w:p>
    <w:p w14:paraId="4C070677">
      <w:pPr>
        <w:spacing w:line="360" w:lineRule="auto"/>
        <w:jc w:val="center"/>
        <w:rPr>
          <w:rFonts w:ascii="仿宋_GB2312" w:eastAsia="仿宋_GB2312"/>
          <w:b/>
          <w:sz w:val="72"/>
          <w:szCs w:val="72"/>
          <w:highlight w:val="none"/>
        </w:rPr>
      </w:pPr>
    </w:p>
    <w:p w14:paraId="7794D272">
      <w:pPr>
        <w:spacing w:line="360" w:lineRule="auto"/>
        <w:jc w:val="center"/>
        <w:rPr>
          <w:rFonts w:ascii="仿宋_GB2312" w:eastAsia="仿宋_GB2312"/>
          <w:b/>
          <w:sz w:val="72"/>
          <w:szCs w:val="72"/>
          <w:highlight w:val="none"/>
        </w:rPr>
      </w:pPr>
      <w:r>
        <w:rPr>
          <w:rFonts w:hint="eastAsia" w:ascii="仿宋_GB2312" w:eastAsia="仿宋_GB2312"/>
          <w:b/>
          <w:sz w:val="72"/>
          <w:szCs w:val="72"/>
          <w:highlight w:val="none"/>
        </w:rPr>
        <w:t>竞投文件</w:t>
      </w:r>
    </w:p>
    <w:p w14:paraId="1C874A10">
      <w:pPr>
        <w:spacing w:line="360" w:lineRule="auto"/>
        <w:jc w:val="center"/>
        <w:rPr>
          <w:rFonts w:ascii="仿宋_GB2312" w:eastAsia="仿宋_GB2312"/>
          <w:sz w:val="72"/>
          <w:szCs w:val="72"/>
          <w:highlight w:val="none"/>
        </w:rPr>
      </w:pPr>
    </w:p>
    <w:p w14:paraId="1C31F560">
      <w:pPr>
        <w:spacing w:line="360" w:lineRule="auto"/>
        <w:jc w:val="center"/>
        <w:rPr>
          <w:rFonts w:ascii="仿宋_GB2312" w:eastAsia="仿宋_GB2312"/>
          <w:sz w:val="72"/>
          <w:szCs w:val="72"/>
          <w:highlight w:val="none"/>
        </w:rPr>
      </w:pPr>
    </w:p>
    <w:p w14:paraId="17CB1863">
      <w:pPr>
        <w:spacing w:line="360" w:lineRule="auto"/>
        <w:jc w:val="center"/>
        <w:rPr>
          <w:rFonts w:ascii="仿宋_GB2312" w:eastAsia="仿宋_GB2312"/>
          <w:sz w:val="72"/>
          <w:szCs w:val="72"/>
          <w:highlight w:val="none"/>
        </w:rPr>
      </w:pPr>
    </w:p>
    <w:p w14:paraId="41239904">
      <w:pPr>
        <w:spacing w:line="360" w:lineRule="auto"/>
        <w:jc w:val="center"/>
        <w:rPr>
          <w:rFonts w:ascii="仿宋_GB2312" w:eastAsia="仿宋_GB2312"/>
          <w:sz w:val="72"/>
          <w:szCs w:val="72"/>
          <w:highlight w:val="none"/>
        </w:rPr>
      </w:pPr>
    </w:p>
    <w:p w14:paraId="055FEF10">
      <w:pPr>
        <w:spacing w:line="360" w:lineRule="auto"/>
        <w:jc w:val="center"/>
        <w:rPr>
          <w:rFonts w:ascii="仿宋_GB2312" w:eastAsia="仿宋_GB2312"/>
          <w:sz w:val="72"/>
          <w:szCs w:val="72"/>
          <w:highlight w:val="none"/>
        </w:rPr>
      </w:pPr>
    </w:p>
    <w:p w14:paraId="1E835703">
      <w:pPr>
        <w:spacing w:line="360" w:lineRule="auto"/>
        <w:ind w:firstLine="1440" w:firstLineChars="450"/>
        <w:rPr>
          <w:rFonts w:ascii="仿宋_GB2312" w:eastAsia="仿宋_GB2312"/>
          <w:sz w:val="32"/>
          <w:szCs w:val="32"/>
          <w:highlight w:val="none"/>
          <w:u w:val="single"/>
        </w:rPr>
      </w:pPr>
      <w:r>
        <w:rPr>
          <w:rFonts w:hint="eastAsia" w:ascii="仿宋_GB2312" w:eastAsia="仿宋_GB2312"/>
          <w:sz w:val="32"/>
          <w:szCs w:val="32"/>
          <w:highlight w:val="none"/>
        </w:rPr>
        <w:t xml:space="preserve">竞 投 人：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（盖章/签字）</w:t>
      </w:r>
    </w:p>
    <w:p w14:paraId="56421A44">
      <w:pPr>
        <w:spacing w:line="360" w:lineRule="auto"/>
        <w:ind w:firstLine="1440" w:firstLineChars="450"/>
        <w:rPr>
          <w:rFonts w:ascii="仿宋_GB2312" w:eastAsia="仿宋_GB2312"/>
          <w:sz w:val="32"/>
          <w:szCs w:val="32"/>
          <w:highlight w:val="none"/>
        </w:rPr>
      </w:pPr>
      <w:r>
        <w:rPr>
          <w:rFonts w:hint="eastAsia" w:ascii="仿宋_GB2312" w:eastAsia="仿宋_GB2312"/>
          <w:sz w:val="32"/>
          <w:szCs w:val="32"/>
          <w:highlight w:val="none"/>
        </w:rPr>
        <w:t>竞投日期：    年    月    日</w:t>
      </w:r>
    </w:p>
    <w:p w14:paraId="1FA3CBF4">
      <w:pPr>
        <w:spacing w:line="360" w:lineRule="auto"/>
        <w:rPr>
          <w:rFonts w:ascii="仿宋_GB2312" w:eastAsia="仿宋_GB2312"/>
          <w:sz w:val="32"/>
          <w:szCs w:val="32"/>
          <w:highlight w:val="none"/>
        </w:rPr>
      </w:pPr>
    </w:p>
    <w:p w14:paraId="57AE9861">
      <w:pPr>
        <w:spacing w:line="360" w:lineRule="auto"/>
        <w:rPr>
          <w:rFonts w:ascii="仿宋_GB2312" w:eastAsia="仿宋_GB2312"/>
          <w:sz w:val="32"/>
          <w:szCs w:val="32"/>
          <w:highlight w:val="none"/>
        </w:rPr>
      </w:pPr>
    </w:p>
    <w:p w14:paraId="4CE60D68">
      <w:pPr>
        <w:spacing w:line="360" w:lineRule="auto"/>
        <w:rPr>
          <w:rFonts w:ascii="仿宋_GB2312" w:eastAsia="仿宋_GB2312"/>
          <w:b/>
          <w:bCs/>
          <w:sz w:val="28"/>
          <w:szCs w:val="28"/>
          <w:highlight w:val="none"/>
        </w:rPr>
      </w:pPr>
      <w:r>
        <w:rPr>
          <w:rFonts w:hint="eastAsia" w:ascii="仿宋_GB2312" w:eastAsia="仿宋_GB2312"/>
          <w:b/>
          <w:bCs/>
          <w:sz w:val="28"/>
          <w:szCs w:val="28"/>
          <w:highlight w:val="none"/>
        </w:rPr>
        <w:br w:type="page"/>
      </w:r>
      <w:r>
        <w:rPr>
          <w:rFonts w:hint="eastAsia" w:ascii="仿宋_GB2312" w:eastAsia="仿宋_GB2312"/>
          <w:b/>
          <w:bCs/>
          <w:sz w:val="28"/>
          <w:szCs w:val="28"/>
          <w:highlight w:val="none"/>
        </w:rPr>
        <w:t xml:space="preserve">附件2  </w:t>
      </w:r>
    </w:p>
    <w:p w14:paraId="6DD99ACE">
      <w:pPr>
        <w:spacing w:line="360" w:lineRule="auto"/>
        <w:jc w:val="center"/>
        <w:rPr>
          <w:rFonts w:ascii="宋体" w:hAnsi="宋体"/>
          <w:b/>
          <w:sz w:val="36"/>
          <w:szCs w:val="36"/>
          <w:highlight w:val="none"/>
        </w:rPr>
      </w:pPr>
      <w:r>
        <w:rPr>
          <w:rFonts w:hint="eastAsia" w:ascii="宋体" w:hAnsi="宋体"/>
          <w:b/>
          <w:sz w:val="36"/>
          <w:szCs w:val="36"/>
          <w:highlight w:val="none"/>
        </w:rPr>
        <w:t>竞投承诺（声明）函</w:t>
      </w:r>
    </w:p>
    <w:p w14:paraId="020237F0">
      <w:pPr>
        <w:spacing w:line="360" w:lineRule="auto"/>
        <w:jc w:val="center"/>
        <w:rPr>
          <w:rFonts w:ascii="仿宋_GB2312" w:hAnsi="宋体" w:eastAsia="仿宋_GB2312"/>
          <w:b/>
          <w:sz w:val="26"/>
          <w:szCs w:val="26"/>
          <w:highlight w:val="none"/>
        </w:rPr>
      </w:pPr>
    </w:p>
    <w:p w14:paraId="5AF51D78">
      <w:pPr>
        <w:spacing w:line="540" w:lineRule="exact"/>
        <w:rPr>
          <w:rFonts w:ascii="仿宋_GB2312" w:hAnsi="宋体" w:eastAsia="仿宋_GB2312"/>
          <w:sz w:val="26"/>
          <w:szCs w:val="26"/>
          <w:highlight w:val="none"/>
        </w:rPr>
      </w:pPr>
      <w:r>
        <w:rPr>
          <w:rFonts w:hint="eastAsia" w:ascii="仿宋_GB2312" w:hAnsi="宋体" w:eastAsia="仿宋_GB2312"/>
          <w:sz w:val="26"/>
          <w:szCs w:val="26"/>
          <w:highlight w:val="none"/>
        </w:rPr>
        <w:t xml:space="preserve">广州市城投资产经营管理有限公司流花分公司： </w:t>
      </w:r>
    </w:p>
    <w:p w14:paraId="60C8BFC6">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根据贵司发出的竞投须知及其他相关文件，我方已经详细地阅读并清晰理解了全部物业租赁竞投须知及附件内容，并在此声明并承诺：</w:t>
      </w:r>
    </w:p>
    <w:p w14:paraId="249E2898">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一、我方已经详细地阅读并清晰理解了全部竞投须知及附件内容，我方完全理解并同意遵守竞投须知附件内容的各项规定和要求。</w:t>
      </w:r>
    </w:p>
    <w:p w14:paraId="414CCF4D">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二、我方同意招租方对竞投人综合评审的方式和标准，完全理解和接受招租方公布的评审结果。</w:t>
      </w:r>
    </w:p>
    <w:p w14:paraId="1244E4A3">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三、我方承诺及声明，我方于本次招租项目递交的竞投文件所有内容及资料客观真实有效。我方提供的竞投方案对我方有约束力，我方不会反悔。</w:t>
      </w:r>
    </w:p>
    <w:p w14:paraId="0B04BE00">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四、我方承诺及声明，对于我方拟引入的娱乐、文化等主要业态（如有），其经营业态及经营内容涉及的知识产权、版权等为我方自主产权或已得到有效合法授权，不涉及任何知识产权或版权的诉讼和争议。</w:t>
      </w:r>
    </w:p>
    <w:p w14:paraId="792175EE">
      <w:pPr>
        <w:spacing w:line="540" w:lineRule="exact"/>
        <w:ind w:firstLine="520" w:firstLineChars="200"/>
        <w:rPr>
          <w:rFonts w:ascii="仿宋_GB2312" w:hAnsi="宋体" w:eastAsia="仿宋_GB2312"/>
          <w:sz w:val="26"/>
          <w:szCs w:val="26"/>
          <w:highlight w:val="none"/>
        </w:rPr>
      </w:pPr>
      <w:r>
        <w:rPr>
          <w:rFonts w:hint="eastAsia" w:ascii="仿宋_GB2312" w:hAnsi="宋体" w:eastAsia="仿宋_GB2312"/>
          <w:sz w:val="26"/>
          <w:szCs w:val="26"/>
          <w:highlight w:val="none"/>
        </w:rPr>
        <w:t>五、我方完全承诺和同意，如成为中选人，将按竞投文件所列内容及条件按招租方制订的租赁合同的格式和内容与招租方签署订立合同。</w:t>
      </w:r>
    </w:p>
    <w:p w14:paraId="5EB6D8E0">
      <w:pPr>
        <w:spacing w:line="540" w:lineRule="exact"/>
        <w:ind w:left="479" w:leftChars="114" w:hanging="240" w:hangingChars="100"/>
        <w:rPr>
          <w:rFonts w:ascii="仿宋_GB2312" w:hAnsi="宋体" w:eastAsia="仿宋_GB2312"/>
          <w:sz w:val="24"/>
          <w:highlight w:val="none"/>
        </w:rPr>
      </w:pPr>
    </w:p>
    <w:p w14:paraId="390B1057">
      <w:pPr>
        <w:spacing w:line="540" w:lineRule="exact"/>
        <w:ind w:firstLine="1950" w:firstLineChars="750"/>
        <w:jc w:val="left"/>
        <w:rPr>
          <w:rFonts w:ascii="仿宋_GB2312" w:hAnsi="宋体" w:eastAsia="仿宋_GB2312"/>
          <w:sz w:val="26"/>
          <w:szCs w:val="26"/>
          <w:highlight w:val="none"/>
        </w:rPr>
      </w:pPr>
    </w:p>
    <w:p w14:paraId="5347B077">
      <w:pPr>
        <w:spacing w:line="540" w:lineRule="exact"/>
        <w:ind w:firstLine="1950" w:firstLineChars="750"/>
        <w:jc w:val="left"/>
        <w:rPr>
          <w:rFonts w:ascii="仿宋_GB2312" w:hAnsi="宋体" w:eastAsia="仿宋_GB2312"/>
          <w:sz w:val="26"/>
          <w:szCs w:val="26"/>
          <w:highlight w:val="none"/>
        </w:rPr>
      </w:pPr>
      <w:r>
        <w:rPr>
          <w:rFonts w:hint="eastAsia" w:ascii="仿宋_GB2312" w:hAnsi="宋体" w:eastAsia="仿宋_GB2312"/>
          <w:sz w:val="26"/>
          <w:szCs w:val="26"/>
          <w:highlight w:val="none"/>
        </w:rPr>
        <w:t>竞   投   人：</w:t>
      </w:r>
      <w:r>
        <w:rPr>
          <w:rFonts w:hint="eastAsia" w:ascii="仿宋_GB2312" w:hAnsi="宋体" w:eastAsia="仿宋_GB2312"/>
          <w:sz w:val="26"/>
          <w:szCs w:val="26"/>
          <w:highlight w:val="none"/>
          <w:u w:val="single"/>
        </w:rPr>
        <w:t xml:space="preserve">                    </w:t>
      </w:r>
      <w:r>
        <w:rPr>
          <w:rFonts w:hint="eastAsia" w:ascii="仿宋_GB2312" w:hAnsi="宋体" w:eastAsia="仿宋_GB2312"/>
          <w:sz w:val="26"/>
          <w:szCs w:val="26"/>
          <w:highlight w:val="none"/>
        </w:rPr>
        <w:t>（盖章/签字）</w:t>
      </w:r>
    </w:p>
    <w:p w14:paraId="5AF49021">
      <w:pPr>
        <w:spacing w:line="540" w:lineRule="exact"/>
        <w:ind w:firstLine="1950" w:firstLineChars="750"/>
        <w:jc w:val="left"/>
        <w:rPr>
          <w:rFonts w:ascii="仿宋_GB2312" w:hAnsi="宋体" w:eastAsia="仿宋_GB2312"/>
          <w:sz w:val="26"/>
          <w:szCs w:val="26"/>
          <w:highlight w:val="none"/>
        </w:rPr>
      </w:pPr>
      <w:r>
        <w:rPr>
          <w:rFonts w:hint="eastAsia" w:ascii="仿宋_GB2312" w:hAnsi="宋体" w:eastAsia="仿宋_GB2312"/>
          <w:sz w:val="26"/>
          <w:szCs w:val="26"/>
          <w:highlight w:val="none"/>
        </w:rPr>
        <w:t>法定代表人或授权代表：</w:t>
      </w:r>
      <w:r>
        <w:rPr>
          <w:rFonts w:hint="eastAsia" w:ascii="仿宋_GB2312" w:hAnsi="宋体" w:eastAsia="仿宋_GB2312"/>
          <w:sz w:val="26"/>
          <w:szCs w:val="26"/>
          <w:highlight w:val="none"/>
          <w:u w:val="single"/>
        </w:rPr>
        <w:t xml:space="preserve">            </w:t>
      </w:r>
      <w:r>
        <w:rPr>
          <w:rFonts w:hint="eastAsia" w:ascii="仿宋_GB2312" w:hAnsi="宋体" w:eastAsia="仿宋_GB2312"/>
          <w:sz w:val="26"/>
          <w:szCs w:val="26"/>
          <w:highlight w:val="none"/>
        </w:rPr>
        <w:t>（签章/签字）</w:t>
      </w:r>
    </w:p>
    <w:p w14:paraId="265C8CDE">
      <w:pPr>
        <w:spacing w:line="540" w:lineRule="exact"/>
        <w:ind w:firstLine="4940" w:firstLineChars="1900"/>
        <w:jc w:val="left"/>
        <w:rPr>
          <w:rFonts w:ascii="仿宋_GB2312" w:hAnsi="宋体" w:eastAsia="仿宋_GB2312"/>
          <w:sz w:val="26"/>
          <w:szCs w:val="26"/>
          <w:highlight w:val="none"/>
        </w:rPr>
      </w:pPr>
      <w:r>
        <w:rPr>
          <w:rFonts w:hint="eastAsia" w:ascii="仿宋_GB2312" w:hAnsi="宋体" w:eastAsia="仿宋_GB2312"/>
          <w:sz w:val="26"/>
          <w:szCs w:val="26"/>
          <w:highlight w:val="none"/>
        </w:rPr>
        <w:t>年    月    日</w:t>
      </w:r>
    </w:p>
    <w:p w14:paraId="055323C2">
      <w:pPr>
        <w:spacing w:line="540" w:lineRule="exact"/>
        <w:jc w:val="left"/>
        <w:rPr>
          <w:rFonts w:ascii="仿宋_GB2312" w:hAnsi="宋体" w:eastAsia="仿宋_GB2312"/>
          <w:sz w:val="24"/>
          <w:highlight w:val="none"/>
        </w:rPr>
      </w:pPr>
      <w:r>
        <w:rPr>
          <w:rFonts w:ascii="仿宋_GB2312" w:hAnsi="宋体" w:eastAsia="仿宋_GB2312"/>
          <w:sz w:val="24"/>
          <w:highlight w:val="none"/>
        </w:rPr>
        <w:t xml:space="preserve"> </w:t>
      </w:r>
    </w:p>
    <w:p w14:paraId="0B5B4048">
      <w:pPr>
        <w:spacing w:line="540" w:lineRule="exact"/>
        <w:jc w:val="left"/>
        <w:rPr>
          <w:rFonts w:ascii="仿宋_GB2312" w:eastAsia="仿宋_GB2312"/>
          <w:b/>
          <w:bCs/>
          <w:sz w:val="30"/>
          <w:szCs w:val="30"/>
          <w:highlight w:val="none"/>
        </w:rPr>
      </w:pPr>
    </w:p>
    <w:p w14:paraId="3A935AE5">
      <w:pPr>
        <w:spacing w:line="540" w:lineRule="exact"/>
        <w:jc w:val="left"/>
        <w:rPr>
          <w:rFonts w:ascii="仿宋_GB2312" w:eastAsia="仿宋_GB2312"/>
          <w:b/>
          <w:bCs/>
          <w:sz w:val="30"/>
          <w:szCs w:val="30"/>
          <w:highlight w:val="none"/>
        </w:rPr>
      </w:pPr>
      <w:r>
        <w:rPr>
          <w:rFonts w:ascii="仿宋_GB2312" w:eastAsia="仿宋_GB2312"/>
          <w:b/>
          <w:bCs/>
          <w:sz w:val="28"/>
          <w:szCs w:val="28"/>
          <w:highlight w:val="none"/>
        </w:rPr>
        <w:br w:type="page"/>
      </w:r>
      <w:r>
        <w:rPr>
          <w:rFonts w:hint="eastAsia" w:ascii="仿宋_GB2312" w:eastAsia="仿宋_GB2312"/>
          <w:b/>
          <w:bCs/>
          <w:sz w:val="28"/>
          <w:szCs w:val="28"/>
          <w:highlight w:val="none"/>
        </w:rPr>
        <w:t>附件3</w:t>
      </w:r>
    </w:p>
    <w:p w14:paraId="3264A033">
      <w:pPr>
        <w:spacing w:line="360" w:lineRule="auto"/>
        <w:jc w:val="center"/>
        <w:rPr>
          <w:rFonts w:ascii="宋体" w:hAnsi="宋体"/>
          <w:b/>
          <w:sz w:val="36"/>
          <w:szCs w:val="36"/>
          <w:highlight w:val="none"/>
        </w:rPr>
      </w:pPr>
      <w:r>
        <w:rPr>
          <w:rFonts w:hint="eastAsia" w:ascii="宋体" w:hAnsi="宋体"/>
          <w:b/>
          <w:sz w:val="36"/>
          <w:szCs w:val="36"/>
          <w:highlight w:val="none"/>
        </w:rPr>
        <w:t>竞投保证金承诺函</w:t>
      </w:r>
    </w:p>
    <w:p w14:paraId="403C77DE">
      <w:pPr>
        <w:spacing w:line="400" w:lineRule="exact"/>
        <w:rPr>
          <w:rFonts w:ascii="仿宋_GB2312" w:hAnsi="宋体" w:eastAsia="仿宋_GB2312"/>
          <w:bCs/>
          <w:sz w:val="24"/>
          <w:szCs w:val="28"/>
          <w:highlight w:val="none"/>
        </w:rPr>
      </w:pPr>
    </w:p>
    <w:p w14:paraId="25495DEE">
      <w:pPr>
        <w:spacing w:line="420" w:lineRule="exact"/>
        <w:rPr>
          <w:rFonts w:ascii="仿宋_GB2312" w:hAnsi="宋体" w:eastAsia="仿宋_GB2312"/>
          <w:bCs/>
          <w:sz w:val="24"/>
          <w:szCs w:val="28"/>
          <w:highlight w:val="none"/>
        </w:rPr>
      </w:pPr>
      <w:r>
        <w:rPr>
          <w:rFonts w:hint="eastAsia" w:ascii="仿宋_GB2312" w:hAnsi="宋体" w:eastAsia="仿宋_GB2312"/>
          <w:bCs/>
          <w:sz w:val="24"/>
          <w:szCs w:val="28"/>
          <w:highlight w:val="none"/>
        </w:rPr>
        <w:t>广州市城投资产经营管理有限公司流花分公司：</w:t>
      </w:r>
    </w:p>
    <w:p w14:paraId="710D7B17">
      <w:pPr>
        <w:spacing w:line="420" w:lineRule="exact"/>
        <w:ind w:firstLine="480" w:firstLineChars="200"/>
        <w:rPr>
          <w:rFonts w:ascii="仿宋_GB2312" w:eastAsia="仿宋_GB2312"/>
          <w:sz w:val="24"/>
          <w:highlight w:val="none"/>
        </w:rPr>
      </w:pPr>
      <w:r>
        <w:rPr>
          <w:rFonts w:hint="eastAsia" w:ascii="仿宋_GB2312" w:hAnsi="宋体" w:eastAsia="仿宋_GB2312"/>
          <w:bCs/>
          <w:sz w:val="24"/>
          <w:highlight w:val="none"/>
        </w:rPr>
        <w:t>我方</w:t>
      </w:r>
      <w:r>
        <w:rPr>
          <w:rFonts w:hint="eastAsia" w:ascii="仿宋_GB2312" w:eastAsia="仿宋_GB2312"/>
          <w:sz w:val="24"/>
          <w:highlight w:val="none"/>
        </w:rPr>
        <w:t>已阅读《城壹汇北京路店物业租赁竞投须知</w:t>
      </w:r>
      <w:r>
        <w:rPr>
          <w:rFonts w:hint="eastAsia" w:ascii="仿宋_GB2312" w:hAnsi="宋体" w:eastAsia="仿宋_GB2312"/>
          <w:sz w:val="24"/>
          <w:highlight w:val="none"/>
        </w:rPr>
        <w:t>》及其他相关文件，本承诺函为《竞投文件》的组成部分。我方</w:t>
      </w:r>
      <w:r>
        <w:rPr>
          <w:rFonts w:hint="eastAsia" w:ascii="仿宋_GB2312" w:eastAsia="仿宋_GB2312"/>
          <w:sz w:val="24"/>
          <w:highlight w:val="none"/>
        </w:rPr>
        <w:t>拟向贵司承租</w:t>
      </w:r>
      <w:r>
        <w:rPr>
          <w:rFonts w:hint="eastAsia" w:ascii="仿宋_GB2312" w:eastAsia="仿宋_GB2312"/>
          <w:sz w:val="24"/>
          <w:highlight w:val="none"/>
          <w:lang w:eastAsia="zh-CN"/>
        </w:rPr>
        <w:t>首层119号</w:t>
      </w:r>
      <w:r>
        <w:rPr>
          <w:rFonts w:hint="eastAsia" w:ascii="仿宋_GB2312" w:eastAsia="仿宋_GB2312"/>
          <w:sz w:val="24"/>
          <w:highlight w:val="none"/>
        </w:rPr>
        <w:t>商铺，面积为</w:t>
      </w:r>
      <w:r>
        <w:rPr>
          <w:rFonts w:hint="eastAsia" w:ascii="仿宋_GB2312" w:eastAsia="仿宋_GB2312"/>
          <w:sz w:val="24"/>
          <w:highlight w:val="none"/>
          <w:lang w:val="en-US" w:eastAsia="zh-CN"/>
        </w:rPr>
        <w:t>52</w:t>
      </w:r>
      <w:r>
        <w:rPr>
          <w:rFonts w:hint="eastAsia" w:ascii="仿宋_GB2312" w:eastAsia="仿宋_GB2312"/>
          <w:sz w:val="24"/>
          <w:highlight w:val="none"/>
        </w:rPr>
        <w:t>平方米，现我方愿根据竞投保证金有关规定，向贵司提交竞投保证金¥</w:t>
      </w:r>
      <w:r>
        <w:rPr>
          <w:rFonts w:hint="eastAsia" w:ascii="仿宋_GB2312" w:eastAsia="仿宋_GB2312"/>
          <w:sz w:val="24"/>
          <w:highlight w:val="none"/>
          <w:lang w:val="en-US" w:eastAsia="zh-CN"/>
        </w:rPr>
        <w:t>1</w:t>
      </w:r>
      <w:r>
        <w:rPr>
          <w:rFonts w:hint="eastAsia" w:ascii="仿宋_GB2312" w:eastAsia="仿宋_GB2312"/>
          <w:sz w:val="24"/>
          <w:highlight w:val="none"/>
        </w:rPr>
        <w:t>0,000.00元（大写：</w:t>
      </w:r>
      <w:r>
        <w:rPr>
          <w:rFonts w:hint="eastAsia" w:ascii="仿宋_GB2312" w:eastAsia="仿宋_GB2312"/>
          <w:sz w:val="24"/>
          <w:highlight w:val="none"/>
          <w:lang w:val="en-US" w:eastAsia="zh-CN"/>
        </w:rPr>
        <w:t>壹</w:t>
      </w:r>
      <w:r>
        <w:rPr>
          <w:rFonts w:hint="eastAsia" w:ascii="仿宋_GB2312" w:eastAsia="仿宋_GB2312"/>
          <w:sz w:val="24"/>
          <w:highlight w:val="none"/>
        </w:rPr>
        <w:t>万元整），并对以下情况知悉并表示遵守：</w:t>
      </w:r>
    </w:p>
    <w:p w14:paraId="735331B8">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一、</w:t>
      </w:r>
      <w:r>
        <w:rPr>
          <w:rFonts w:hint="eastAsia" w:ascii="仿宋_GB2312" w:hAnsi="宋体" w:eastAsia="仿宋_GB2312"/>
          <w:bCs/>
          <w:sz w:val="24"/>
          <w:highlight w:val="none"/>
        </w:rPr>
        <w:t>我方</w:t>
      </w:r>
      <w:r>
        <w:rPr>
          <w:rFonts w:hint="eastAsia" w:ascii="仿宋_GB2312" w:eastAsia="仿宋_GB2312"/>
          <w:sz w:val="24"/>
          <w:highlight w:val="none"/>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highlight w:val="none"/>
        </w:rPr>
        <w:t>我方</w:t>
      </w:r>
      <w:r>
        <w:rPr>
          <w:rFonts w:hint="eastAsia" w:ascii="仿宋_GB2312" w:eastAsia="仿宋_GB2312"/>
          <w:sz w:val="24"/>
          <w:highlight w:val="none"/>
        </w:rPr>
        <w:t>开具租金履约保证金发票。</w:t>
      </w:r>
    </w:p>
    <w:p w14:paraId="72260EF2">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二、如有下列情况之一的，将没收竞投保证金：</w:t>
      </w:r>
    </w:p>
    <w:p w14:paraId="1900DFA8">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（一）</w:t>
      </w:r>
      <w:r>
        <w:rPr>
          <w:rFonts w:hint="eastAsia" w:ascii="仿宋_GB2312" w:hAnsi="宋体" w:eastAsia="仿宋_GB2312"/>
          <w:bCs/>
          <w:sz w:val="24"/>
          <w:highlight w:val="none"/>
        </w:rPr>
        <w:t>我方</w:t>
      </w:r>
      <w:r>
        <w:rPr>
          <w:rFonts w:hint="eastAsia" w:ascii="仿宋_GB2312" w:eastAsia="仿宋_GB2312"/>
          <w:sz w:val="24"/>
          <w:highlight w:val="none"/>
        </w:rPr>
        <w:t>在中选公示发出后撤回或修改竞投文件的；</w:t>
      </w:r>
    </w:p>
    <w:p w14:paraId="3FD9A570">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（二）如贵我双方签订《租赁合同》后，我方未能按合同约定的期限内按要求提交履约保证金的；</w:t>
      </w:r>
    </w:p>
    <w:p w14:paraId="665FE744">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（三）如</w:t>
      </w:r>
      <w:r>
        <w:rPr>
          <w:rFonts w:hint="eastAsia" w:ascii="仿宋_GB2312" w:hAnsi="宋体" w:eastAsia="仿宋_GB2312"/>
          <w:bCs/>
          <w:sz w:val="24"/>
          <w:highlight w:val="none"/>
        </w:rPr>
        <w:t>我方</w:t>
      </w:r>
      <w:r>
        <w:rPr>
          <w:rFonts w:hint="eastAsia" w:ascii="仿宋_GB2312" w:eastAsia="仿宋_GB2312"/>
          <w:sz w:val="24"/>
          <w:highlight w:val="none"/>
        </w:rPr>
        <w:t>中选，未能在规定期限内（《中选通知书》发出后7个工作日内）与贵司签署正式租赁合同的。</w:t>
      </w:r>
    </w:p>
    <w:p w14:paraId="111EAA06">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三、</w:t>
      </w:r>
      <w:r>
        <w:rPr>
          <w:rFonts w:hint="eastAsia" w:ascii="仿宋_GB2312" w:hAnsi="宋体" w:eastAsia="仿宋_GB2312"/>
          <w:bCs/>
          <w:sz w:val="24"/>
          <w:highlight w:val="none"/>
        </w:rPr>
        <w:t>我方</w:t>
      </w:r>
      <w:r>
        <w:rPr>
          <w:rFonts w:hint="eastAsia" w:ascii="仿宋_GB2312" w:eastAsia="仿宋_GB2312"/>
          <w:sz w:val="24"/>
          <w:highlight w:val="none"/>
        </w:rPr>
        <w:t>不中选的，竞投保证金应在在拟招租物业的《中选通知书》发出后7个工作日内，或拟招租物业当次招选失败（即当次无中选人）后7个工作日内，</w:t>
      </w:r>
      <w:r>
        <w:rPr>
          <w:rFonts w:hint="eastAsia" w:ascii="仿宋_GB2312" w:eastAsia="仿宋_GB2312"/>
          <w:sz w:val="24"/>
          <w:highlight w:val="none"/>
          <w:u w:val="single"/>
        </w:rPr>
        <w:t>凭我方向贵司退回原竞投保证金收据或另行开具的退回竞投保证金收据及身份证明等文件</w:t>
      </w:r>
      <w:r>
        <w:rPr>
          <w:rFonts w:hint="eastAsia" w:ascii="仿宋_GB2312" w:eastAsia="仿宋_GB2312"/>
          <w:sz w:val="24"/>
          <w:highlight w:val="none"/>
        </w:rPr>
        <w:t>，贵司以银行转账方式将我方提交的竞投保证金无息退还。</w:t>
      </w:r>
      <w:r>
        <w:rPr>
          <w:rFonts w:hint="eastAsia" w:ascii="仿宋_GB2312" w:hAnsi="宋体" w:eastAsia="仿宋_GB2312"/>
          <w:bCs/>
          <w:sz w:val="24"/>
          <w:highlight w:val="none"/>
        </w:rPr>
        <w:t>我方</w:t>
      </w:r>
      <w:r>
        <w:rPr>
          <w:rFonts w:hint="eastAsia" w:ascii="仿宋_GB2312" w:eastAsia="仿宋_GB2312"/>
          <w:sz w:val="24"/>
          <w:highlight w:val="none"/>
        </w:rPr>
        <w:t>指定账户：</w:t>
      </w:r>
    </w:p>
    <w:p w14:paraId="70491D8B">
      <w:pPr>
        <w:spacing w:line="420" w:lineRule="exact"/>
        <w:ind w:firstLine="480" w:firstLineChars="200"/>
        <w:rPr>
          <w:rFonts w:ascii="仿宋_GB2312" w:eastAsia="仿宋_GB2312"/>
          <w:sz w:val="24"/>
          <w:highlight w:val="none"/>
          <w:u w:val="single"/>
        </w:rPr>
      </w:pPr>
      <w:r>
        <w:rPr>
          <w:rFonts w:hint="eastAsia" w:ascii="仿宋_GB2312" w:eastAsia="仿宋_GB2312"/>
          <w:sz w:val="24"/>
          <w:highlight w:val="none"/>
        </w:rPr>
        <w:t>开 户 名：</w:t>
      </w:r>
      <w:r>
        <w:rPr>
          <w:rFonts w:hint="eastAsia" w:ascii="仿宋_GB2312" w:eastAsia="仿宋_GB2312"/>
          <w:sz w:val="24"/>
          <w:highlight w:val="none"/>
          <w:u w:val="single"/>
        </w:rPr>
        <w:t xml:space="preserve">                            </w:t>
      </w:r>
      <w:r>
        <w:rPr>
          <w:rFonts w:hint="eastAsia" w:ascii="仿宋_GB2312" w:eastAsia="仿宋_GB2312"/>
          <w:sz w:val="24"/>
          <w:highlight w:val="none"/>
        </w:rPr>
        <w:t>（开户名须与竞投人一致）</w:t>
      </w:r>
    </w:p>
    <w:p w14:paraId="499A499E">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r>
        <w:rPr>
          <w:rFonts w:hint="eastAsia" w:ascii="仿宋_GB2312" w:eastAsia="仿宋_GB2312"/>
          <w:sz w:val="24"/>
          <w:highlight w:val="none"/>
        </w:rPr>
        <w:t>（XXXXX银行XXXXX支行）</w:t>
      </w:r>
    </w:p>
    <w:p w14:paraId="27D074E9">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开户账号：</w:t>
      </w:r>
      <w:r>
        <w:rPr>
          <w:rFonts w:hint="eastAsia" w:ascii="仿宋_GB2312" w:eastAsia="仿宋_GB2312"/>
          <w:sz w:val="24"/>
          <w:highlight w:val="none"/>
          <w:u w:val="single"/>
        </w:rPr>
        <w:t xml:space="preserve">                            </w:t>
      </w:r>
    </w:p>
    <w:p w14:paraId="6B5070CE">
      <w:pPr>
        <w:spacing w:line="420" w:lineRule="exact"/>
        <w:ind w:firstLine="2280" w:firstLineChars="950"/>
        <w:jc w:val="left"/>
        <w:rPr>
          <w:rFonts w:ascii="仿宋_GB2312" w:hAnsi="宋体" w:eastAsia="仿宋_GB2312"/>
          <w:sz w:val="24"/>
          <w:highlight w:val="none"/>
        </w:rPr>
      </w:pPr>
      <w:r>
        <w:rPr>
          <w:rFonts w:hint="eastAsia" w:ascii="仿宋_GB2312" w:hAnsi="宋体" w:eastAsia="仿宋_GB2312"/>
          <w:sz w:val="24"/>
          <w:highlight w:val="none"/>
        </w:rPr>
        <w:t>竞   投   人：</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（盖章/签字）</w:t>
      </w:r>
    </w:p>
    <w:p w14:paraId="3264174A">
      <w:pPr>
        <w:spacing w:line="420" w:lineRule="exact"/>
        <w:ind w:firstLine="2280" w:firstLineChars="950"/>
        <w:jc w:val="left"/>
        <w:rPr>
          <w:rFonts w:ascii="仿宋_GB2312" w:hAnsi="宋体" w:eastAsia="仿宋_GB2312"/>
          <w:sz w:val="24"/>
          <w:highlight w:val="none"/>
        </w:rPr>
      </w:pPr>
      <w:r>
        <w:rPr>
          <w:rFonts w:hint="eastAsia" w:ascii="仿宋_GB2312" w:hAnsi="宋体" w:eastAsia="仿宋_GB2312"/>
          <w:sz w:val="24"/>
          <w:highlight w:val="none"/>
        </w:rPr>
        <w:t>法定代表人或授权代表：</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（签章/签字）</w:t>
      </w:r>
    </w:p>
    <w:p w14:paraId="46548707">
      <w:pPr>
        <w:spacing w:line="420" w:lineRule="exact"/>
        <w:ind w:firstLine="5040" w:firstLineChars="2100"/>
        <w:jc w:val="left"/>
        <w:rPr>
          <w:rFonts w:ascii="仿宋_GB2312" w:hAnsi="宋体" w:eastAsia="仿宋_GB2312"/>
          <w:sz w:val="24"/>
          <w:highlight w:val="none"/>
        </w:rPr>
      </w:pPr>
      <w:r>
        <w:rPr>
          <w:rFonts w:hint="eastAsia" w:ascii="仿宋_GB2312" w:hAnsi="宋体" w:eastAsia="仿宋_GB2312"/>
          <w:sz w:val="24"/>
          <w:highlight w:val="none"/>
        </w:rPr>
        <w:t>年    月    日</w:t>
      </w:r>
    </w:p>
    <w:p w14:paraId="61825786">
      <w:pPr>
        <w:spacing w:line="420" w:lineRule="exact"/>
        <w:jc w:val="left"/>
        <w:rPr>
          <w:rFonts w:ascii="仿宋_GB2312" w:hAnsi="宋体" w:eastAsia="仿宋_GB2312"/>
          <w:sz w:val="24"/>
          <w:highlight w:val="none"/>
        </w:rPr>
      </w:pPr>
    </w:p>
    <w:p w14:paraId="1E53021B">
      <w:pPr>
        <w:spacing w:line="420" w:lineRule="exact"/>
        <w:jc w:val="left"/>
        <w:rPr>
          <w:rFonts w:ascii="仿宋_GB2312" w:hAnsi="宋体" w:eastAsia="仿宋_GB2312"/>
          <w:sz w:val="24"/>
          <w:highlight w:val="none"/>
        </w:rPr>
      </w:pPr>
    </w:p>
    <w:p w14:paraId="40F6B394">
      <w:pPr>
        <w:spacing w:line="420" w:lineRule="exact"/>
        <w:jc w:val="left"/>
        <w:rPr>
          <w:rFonts w:ascii="仿宋_GB2312" w:hAnsi="宋体" w:eastAsia="仿宋_GB2312"/>
          <w:sz w:val="24"/>
          <w:highlight w:val="none"/>
        </w:rPr>
      </w:pPr>
    </w:p>
    <w:p w14:paraId="4464AB1C">
      <w:pPr>
        <w:spacing w:line="420" w:lineRule="exact"/>
        <w:jc w:val="left"/>
        <w:rPr>
          <w:rFonts w:ascii="仿宋_GB2312" w:hAnsi="宋体" w:eastAsia="仿宋_GB2312"/>
          <w:sz w:val="24"/>
          <w:highlight w:val="none"/>
        </w:rPr>
      </w:pPr>
    </w:p>
    <w:p w14:paraId="229744DC">
      <w:pPr>
        <w:spacing w:line="420" w:lineRule="exact"/>
        <w:jc w:val="left"/>
        <w:rPr>
          <w:rFonts w:ascii="仿宋_GB2312" w:eastAsia="仿宋_GB2312"/>
          <w:b/>
          <w:bCs/>
          <w:sz w:val="28"/>
          <w:szCs w:val="28"/>
          <w:highlight w:val="none"/>
        </w:rPr>
      </w:pPr>
      <w:r>
        <w:rPr>
          <w:rFonts w:hint="eastAsia" w:ascii="仿宋_GB2312" w:eastAsia="仿宋_GB2312"/>
          <w:b/>
          <w:bCs/>
          <w:sz w:val="28"/>
          <w:szCs w:val="28"/>
          <w:highlight w:val="none"/>
        </w:rPr>
        <w:t>附件4</w:t>
      </w:r>
    </w:p>
    <w:p w14:paraId="38CCE178">
      <w:pPr>
        <w:spacing w:line="360" w:lineRule="auto"/>
        <w:jc w:val="center"/>
        <w:rPr>
          <w:rFonts w:ascii="宋体" w:hAnsi="宋体"/>
          <w:b/>
          <w:sz w:val="36"/>
          <w:szCs w:val="36"/>
          <w:highlight w:val="none"/>
        </w:rPr>
      </w:pPr>
      <w:r>
        <w:rPr>
          <w:rFonts w:hint="eastAsia" w:ascii="宋体" w:hAnsi="宋体"/>
          <w:b/>
          <w:sz w:val="36"/>
          <w:szCs w:val="36"/>
          <w:highlight w:val="none"/>
        </w:rPr>
        <w:t>法定代表人（负责人）证明书</w:t>
      </w:r>
    </w:p>
    <w:p w14:paraId="3FAA0060">
      <w:pPr>
        <w:spacing w:line="360" w:lineRule="auto"/>
        <w:ind w:leftChars="-1" w:hanging="2"/>
        <w:jc w:val="center"/>
        <w:rPr>
          <w:rFonts w:ascii="仿宋_GB2312" w:hAnsi="宋体" w:eastAsia="仿宋_GB2312"/>
          <w:szCs w:val="21"/>
          <w:highlight w:val="none"/>
        </w:rPr>
      </w:pPr>
      <w:r>
        <w:rPr>
          <w:rFonts w:hint="eastAsia" w:ascii="仿宋_GB2312" w:hAnsi="宋体" w:eastAsia="仿宋_GB2312"/>
          <w:szCs w:val="21"/>
          <w:highlight w:val="none"/>
        </w:rPr>
        <w:t>（法人或其他组织及个体工商户用）</w:t>
      </w:r>
    </w:p>
    <w:p w14:paraId="0338EECD">
      <w:pPr>
        <w:spacing w:line="360" w:lineRule="auto"/>
        <w:ind w:left="540" w:leftChars="257" w:firstLine="5938" w:firstLineChars="2828"/>
        <w:rPr>
          <w:rFonts w:ascii="仿宋_GB2312" w:hAnsi="宋体" w:eastAsia="仿宋_GB2312"/>
          <w:szCs w:val="21"/>
          <w:highlight w:val="none"/>
        </w:rPr>
      </w:pPr>
      <w:r>
        <w:rPr>
          <w:rFonts w:hint="eastAsia" w:ascii="仿宋_GB2312" w:hAnsi="宋体" w:eastAsia="仿宋_GB2312"/>
          <w:szCs w:val="21"/>
          <w:highlight w:val="none"/>
        </w:rPr>
        <w:t>（202</w:t>
      </w:r>
      <w:r>
        <w:rPr>
          <w:rFonts w:hint="eastAsia" w:ascii="仿宋_GB2312" w:hAnsi="宋体" w:eastAsia="仿宋_GB2312"/>
          <w:szCs w:val="21"/>
          <w:highlight w:val="none"/>
          <w:lang w:val="en-US" w:eastAsia="zh-CN"/>
        </w:rPr>
        <w:t>4</w:t>
      </w:r>
      <w:r>
        <w:rPr>
          <w:rFonts w:hint="eastAsia" w:ascii="仿宋_GB2312" w:hAnsi="宋体" w:eastAsia="仿宋_GB2312"/>
          <w:szCs w:val="21"/>
          <w:highlight w:val="none"/>
        </w:rPr>
        <w:t>）第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09168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14:paraId="25FE9973">
            <w:pPr>
              <w:spacing w:line="360" w:lineRule="auto"/>
              <w:rPr>
                <w:rFonts w:ascii="仿宋_GB2312" w:hAnsi="宋体" w:eastAsia="仿宋_GB2312"/>
                <w:highlight w:val="none"/>
              </w:rPr>
            </w:pPr>
            <w:r>
              <w:rPr>
                <w:rFonts w:hint="eastAsia" w:ascii="仿宋_GB2312" w:hAnsi="宋体" w:eastAsia="仿宋_GB2312"/>
                <w:highlight w:val="none"/>
              </w:rPr>
              <w:t xml:space="preserve"> </w:t>
            </w:r>
            <w:r>
              <w:rPr>
                <w:rFonts w:hint="eastAsia" w:ascii="仿宋_GB2312" w:hAnsi="宋体" w:eastAsia="仿宋_GB2312"/>
                <w:highlight w:val="none"/>
                <w:u w:val="single"/>
              </w:rPr>
              <w:t xml:space="preserve">         </w:t>
            </w:r>
            <w:r>
              <w:rPr>
                <w:rFonts w:hint="eastAsia" w:ascii="仿宋_GB2312" w:hAnsi="宋体" w:eastAsia="仿宋_GB2312"/>
                <w:highlight w:val="none"/>
              </w:rPr>
              <w:t>现任我单位</w:t>
            </w:r>
            <w:r>
              <w:rPr>
                <w:rFonts w:hint="eastAsia" w:ascii="仿宋_GB2312" w:hAnsi="宋体" w:eastAsia="仿宋_GB2312"/>
                <w:highlight w:val="none"/>
                <w:u w:val="single"/>
              </w:rPr>
              <w:t xml:space="preserve">          </w:t>
            </w:r>
            <w:r>
              <w:rPr>
                <w:rFonts w:hint="eastAsia" w:ascii="仿宋_GB2312" w:hAnsi="宋体" w:eastAsia="仿宋_GB2312"/>
                <w:highlight w:val="none"/>
              </w:rPr>
              <w:t>职务，为法定代表人（负责人），特此证明。</w:t>
            </w:r>
          </w:p>
          <w:p w14:paraId="2CCF7D47">
            <w:pPr>
              <w:spacing w:line="360" w:lineRule="auto"/>
              <w:rPr>
                <w:rFonts w:ascii="仿宋_GB2312" w:hAnsi="宋体" w:eastAsia="仿宋_GB2312"/>
                <w:highlight w:val="none"/>
                <w:u w:val="single"/>
              </w:rPr>
            </w:pPr>
            <w:r>
              <w:rPr>
                <w:rFonts w:hint="eastAsia" w:ascii="仿宋_GB2312" w:hAnsi="宋体" w:eastAsia="仿宋_GB2312"/>
                <w:highlight w:val="none"/>
              </w:rPr>
              <w:t>有效期限：</w:t>
            </w:r>
            <w:r>
              <w:rPr>
                <w:rFonts w:hint="eastAsia" w:ascii="仿宋_GB2312" w:hAnsi="宋体" w:eastAsia="仿宋_GB2312"/>
                <w:highlight w:val="none"/>
                <w:u w:val="single"/>
              </w:rPr>
              <w:t xml:space="preserve">      30日历天       </w:t>
            </w:r>
          </w:p>
          <w:p w14:paraId="6A0CBE31">
            <w:pPr>
              <w:spacing w:line="360" w:lineRule="auto"/>
              <w:rPr>
                <w:rFonts w:ascii="仿宋_GB2312" w:hAnsi="宋体" w:eastAsia="仿宋_GB2312"/>
                <w:highlight w:val="none"/>
              </w:rPr>
            </w:pPr>
            <w:r>
              <w:rPr>
                <w:rFonts w:hint="eastAsia" w:ascii="仿宋_GB2312" w:hAnsi="宋体" w:eastAsia="仿宋_GB2312"/>
                <w:highlight w:val="none"/>
              </w:rPr>
              <w:t>附：代表人性别：</w:t>
            </w:r>
            <w:r>
              <w:rPr>
                <w:rFonts w:hint="eastAsia" w:ascii="仿宋_GB2312" w:hAnsi="宋体" w:eastAsia="仿宋_GB2312"/>
                <w:highlight w:val="none"/>
                <w:u w:val="single"/>
              </w:rPr>
              <w:t xml:space="preserve">     </w:t>
            </w:r>
            <w:r>
              <w:rPr>
                <w:rFonts w:hint="eastAsia" w:ascii="仿宋_GB2312" w:hAnsi="宋体" w:eastAsia="仿宋_GB2312"/>
                <w:highlight w:val="none"/>
              </w:rPr>
              <w:t>年龄：</w:t>
            </w:r>
            <w:r>
              <w:rPr>
                <w:rFonts w:hint="eastAsia" w:ascii="仿宋_GB2312" w:hAnsi="宋体" w:eastAsia="仿宋_GB2312"/>
                <w:highlight w:val="none"/>
                <w:u w:val="single"/>
              </w:rPr>
              <w:t xml:space="preserve">         </w:t>
            </w:r>
            <w:r>
              <w:rPr>
                <w:rFonts w:hint="eastAsia" w:ascii="仿宋_GB2312" w:hAnsi="宋体" w:eastAsia="仿宋_GB2312"/>
                <w:highlight w:val="none"/>
              </w:rPr>
              <w:t>身份证号码：</w:t>
            </w:r>
            <w:r>
              <w:rPr>
                <w:rFonts w:hint="eastAsia" w:ascii="仿宋_GB2312" w:hAnsi="宋体" w:eastAsia="仿宋_GB2312"/>
                <w:highlight w:val="none"/>
                <w:u w:val="single"/>
              </w:rPr>
              <w:t xml:space="preserve">                        </w:t>
            </w:r>
          </w:p>
          <w:p w14:paraId="0CA793EE">
            <w:pPr>
              <w:spacing w:line="360" w:lineRule="auto"/>
              <w:ind w:firstLine="435"/>
              <w:rPr>
                <w:rFonts w:ascii="仿宋_GB2312" w:hAnsi="宋体" w:eastAsia="仿宋_GB2312"/>
                <w:highlight w:val="none"/>
              </w:rPr>
            </w:pPr>
            <w:r>
              <w:rPr>
                <w:rFonts w:hint="eastAsia" w:ascii="仿宋_GB2312" w:hAnsi="宋体" w:eastAsia="仿宋_GB2312"/>
                <w:highlight w:val="none"/>
              </w:rPr>
              <w:t>注册号码：</w:t>
            </w:r>
            <w:r>
              <w:rPr>
                <w:rFonts w:hint="eastAsia" w:ascii="仿宋_GB2312" w:hAnsi="宋体" w:eastAsia="仿宋_GB2312"/>
                <w:highlight w:val="none"/>
                <w:u w:val="single"/>
              </w:rPr>
              <w:t xml:space="preserve">                      </w:t>
            </w:r>
            <w:r>
              <w:rPr>
                <w:rFonts w:hint="eastAsia" w:ascii="仿宋_GB2312" w:hAnsi="宋体" w:eastAsia="仿宋_GB2312"/>
                <w:highlight w:val="none"/>
              </w:rPr>
              <w:t>企业类型：</w:t>
            </w:r>
            <w:r>
              <w:rPr>
                <w:rFonts w:hint="eastAsia" w:ascii="仿宋_GB2312" w:hAnsi="宋体" w:eastAsia="仿宋_GB2312"/>
                <w:highlight w:val="none"/>
                <w:u w:val="single"/>
              </w:rPr>
              <w:t xml:space="preserve">                          </w:t>
            </w:r>
          </w:p>
          <w:p w14:paraId="1F5D12C4">
            <w:pPr>
              <w:spacing w:line="360" w:lineRule="auto"/>
              <w:ind w:firstLine="435"/>
              <w:rPr>
                <w:rFonts w:ascii="仿宋_GB2312" w:hAnsi="宋体" w:eastAsia="仿宋_GB2312"/>
                <w:highlight w:val="none"/>
              </w:rPr>
            </w:pPr>
            <w:r>
              <w:rPr>
                <w:rFonts w:hint="eastAsia" w:ascii="仿宋_GB2312" w:hAnsi="宋体" w:eastAsia="仿宋_GB2312"/>
                <w:highlight w:val="none"/>
              </w:rPr>
              <w:t>经营范围：</w:t>
            </w:r>
            <w:r>
              <w:rPr>
                <w:rFonts w:hint="eastAsia" w:ascii="仿宋_GB2312" w:hAnsi="宋体" w:eastAsia="仿宋_GB2312"/>
                <w:highlight w:val="none"/>
                <w:u w:val="single"/>
              </w:rPr>
              <w:t xml:space="preserve">                                          </w:t>
            </w:r>
          </w:p>
          <w:p w14:paraId="27F2E99A">
            <w:pPr>
              <w:spacing w:line="360" w:lineRule="auto"/>
              <w:rPr>
                <w:rFonts w:ascii="仿宋_GB2312" w:hAnsi="宋体" w:eastAsia="仿宋_GB2312"/>
                <w:highlight w:val="none"/>
              </w:rPr>
            </w:pPr>
            <w:r>
              <w:rPr>
                <w:rFonts w:hint="eastAsia" w:ascii="仿宋_GB2312" w:hAnsi="宋体" w:eastAsia="仿宋_GB2312"/>
                <w:highlight w:val="none"/>
              </w:rPr>
              <w:t xml:space="preserve">    单位：            （盖章）</w:t>
            </w:r>
            <w:r>
              <w:rPr>
                <w:rFonts w:hint="eastAsia" w:ascii="仿宋_GB2312" w:hAnsi="宋体" w:eastAsia="仿宋_GB2312"/>
                <w:highlight w:val="none"/>
                <w:u w:val="single"/>
              </w:rPr>
              <w:t xml:space="preserve">                                   </w:t>
            </w:r>
            <w:r>
              <w:rPr>
                <w:rFonts w:hint="eastAsia" w:ascii="仿宋_GB2312" w:hAnsi="宋体" w:eastAsia="仿宋_GB2312"/>
                <w:highlight w:val="none"/>
              </w:rPr>
              <w:t xml:space="preserve">     </w:t>
            </w:r>
          </w:p>
          <w:p w14:paraId="6C53FC2A">
            <w:pPr>
              <w:spacing w:line="360" w:lineRule="auto"/>
              <w:rPr>
                <w:rFonts w:ascii="仿宋_GB2312" w:hAnsi="宋体" w:eastAsia="仿宋_GB2312"/>
                <w:highlight w:val="none"/>
              </w:rPr>
            </w:pPr>
            <w:r>
              <w:rPr>
                <w:rFonts w:hint="eastAsia" w:ascii="仿宋_GB2312" w:hAnsi="宋体" w:eastAsia="仿宋_GB2312"/>
                <w:highlight w:val="none"/>
              </w:rPr>
              <w:t xml:space="preserve">                                            年     月     日</w:t>
            </w:r>
          </w:p>
        </w:tc>
      </w:tr>
    </w:tbl>
    <w:p w14:paraId="4B7311A6">
      <w:pPr>
        <w:spacing w:line="360" w:lineRule="auto"/>
        <w:ind w:left="539" w:leftChars="-1" w:hanging="541" w:hangingChars="258"/>
        <w:jc w:val="right"/>
        <w:rPr>
          <w:rFonts w:ascii="仿宋_GB2312" w:hAnsi="宋体" w:eastAsia="仿宋_GB2312"/>
          <w:b/>
          <w:sz w:val="30"/>
          <w:szCs w:val="30"/>
          <w:highlight w:val="none"/>
        </w:rPr>
      </w:pPr>
      <w:r>
        <w:rPr>
          <w:rFonts w:hint="eastAsia" w:ascii="仿宋_GB2312" w:hAnsi="宋体" w:eastAsia="仿宋_GB2312"/>
          <w:szCs w:val="21"/>
          <w:highlight w:val="none"/>
        </w:rPr>
        <w:t>广州市工商行政管理局监制</w:t>
      </w:r>
    </w:p>
    <w:p w14:paraId="2E58C909">
      <w:pPr>
        <w:spacing w:line="360" w:lineRule="auto"/>
        <w:jc w:val="center"/>
        <w:rPr>
          <w:rFonts w:ascii="宋体" w:hAnsi="宋体"/>
          <w:b/>
          <w:sz w:val="36"/>
          <w:szCs w:val="36"/>
          <w:highlight w:val="none"/>
        </w:rPr>
      </w:pPr>
    </w:p>
    <w:p w14:paraId="7C4FAC81">
      <w:pPr>
        <w:spacing w:line="360" w:lineRule="auto"/>
        <w:jc w:val="center"/>
        <w:rPr>
          <w:rFonts w:ascii="宋体" w:hAnsi="宋体"/>
          <w:b/>
          <w:sz w:val="36"/>
          <w:szCs w:val="36"/>
          <w:highlight w:val="none"/>
        </w:rPr>
      </w:pPr>
      <w:r>
        <w:rPr>
          <w:rFonts w:hint="eastAsia" w:ascii="宋体" w:hAnsi="宋体"/>
          <w:b/>
          <w:sz w:val="36"/>
          <w:szCs w:val="36"/>
          <w:highlight w:val="none"/>
        </w:rPr>
        <w:t>授权委托证明书</w:t>
      </w:r>
    </w:p>
    <w:p w14:paraId="72E1D50A">
      <w:pPr>
        <w:spacing w:line="360" w:lineRule="auto"/>
        <w:ind w:leftChars="-1" w:hanging="2"/>
        <w:jc w:val="center"/>
        <w:rPr>
          <w:rFonts w:ascii="仿宋_GB2312" w:hAnsi="宋体" w:eastAsia="仿宋_GB2312"/>
          <w:szCs w:val="21"/>
          <w:highlight w:val="none"/>
        </w:rPr>
      </w:pPr>
      <w:r>
        <w:rPr>
          <w:rFonts w:hint="eastAsia" w:ascii="仿宋_GB2312" w:hAnsi="宋体" w:eastAsia="仿宋_GB2312"/>
          <w:szCs w:val="21"/>
          <w:highlight w:val="none"/>
        </w:rPr>
        <w:t>（法人或其他组织及个体工商户用）</w:t>
      </w:r>
    </w:p>
    <w:p w14:paraId="3E2DAC1E">
      <w:pPr>
        <w:spacing w:line="360" w:lineRule="auto"/>
        <w:ind w:left="540" w:leftChars="257" w:firstLine="5938" w:firstLineChars="2828"/>
        <w:rPr>
          <w:rFonts w:ascii="仿宋_GB2312" w:hAnsi="宋体" w:eastAsia="仿宋_GB2312"/>
          <w:szCs w:val="21"/>
          <w:highlight w:val="none"/>
        </w:rPr>
      </w:pPr>
      <w:r>
        <w:rPr>
          <w:rFonts w:hint="eastAsia" w:ascii="仿宋_GB2312" w:hAnsi="宋体" w:eastAsia="仿宋_GB2312"/>
          <w:szCs w:val="21"/>
          <w:highlight w:val="none"/>
        </w:rPr>
        <w:t>（202</w:t>
      </w:r>
      <w:r>
        <w:rPr>
          <w:rFonts w:hint="eastAsia" w:ascii="仿宋_GB2312" w:hAnsi="宋体" w:eastAsia="仿宋_GB2312"/>
          <w:szCs w:val="21"/>
          <w:highlight w:val="none"/>
          <w:lang w:val="en-US" w:eastAsia="zh-CN"/>
        </w:rPr>
        <w:t>4</w:t>
      </w:r>
      <w:r>
        <w:rPr>
          <w:rFonts w:hint="eastAsia" w:ascii="仿宋_GB2312" w:hAnsi="宋体" w:eastAsia="仿宋_GB2312"/>
          <w:szCs w:val="21"/>
          <w:highlight w:val="none"/>
        </w:rPr>
        <w:t>）第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2A358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14:paraId="02FB8DB4">
            <w:pPr>
              <w:spacing w:line="360" w:lineRule="auto"/>
              <w:ind w:firstLine="420" w:firstLineChars="200"/>
              <w:jc w:val="left"/>
              <w:rPr>
                <w:rFonts w:ascii="仿宋_GB2312" w:hAnsi="宋体" w:eastAsia="仿宋_GB2312" w:cs="宋体"/>
                <w:kern w:val="0"/>
                <w:sz w:val="24"/>
                <w:highlight w:val="none"/>
                <w:u w:val="single"/>
              </w:rPr>
            </w:pPr>
            <w:r>
              <w:rPr>
                <w:rFonts w:hint="eastAsia" w:ascii="仿宋_GB2312" w:hAnsi="宋体" w:eastAsia="仿宋_GB2312"/>
                <w:highlight w:val="none"/>
              </w:rPr>
              <w:t>兹授权</w:t>
            </w:r>
            <w:r>
              <w:rPr>
                <w:rFonts w:hint="eastAsia" w:ascii="仿宋_GB2312" w:hAnsi="宋体" w:eastAsia="仿宋_GB2312"/>
                <w:highlight w:val="none"/>
                <w:u w:val="single"/>
              </w:rPr>
              <w:t xml:space="preserve">         </w:t>
            </w:r>
            <w:r>
              <w:rPr>
                <w:rFonts w:hint="eastAsia" w:ascii="仿宋_GB2312" w:hAnsi="宋体" w:eastAsia="仿宋_GB2312"/>
                <w:highlight w:val="none"/>
              </w:rPr>
              <w:t>为我方委托代表人，其权限是：</w:t>
            </w:r>
            <w:r>
              <w:rPr>
                <w:rFonts w:hint="eastAsia" w:ascii="仿宋_GB2312" w:hAnsi="宋体" w:eastAsia="仿宋_GB2312" w:cs="宋体"/>
                <w:kern w:val="0"/>
                <w:szCs w:val="21"/>
                <w:highlight w:val="none"/>
              </w:rPr>
              <w:t>参加城壹汇北京路店</w:t>
            </w:r>
            <w:r>
              <w:rPr>
                <w:rFonts w:hint="eastAsia" w:ascii="仿宋_GB2312" w:hAnsi="宋体" w:eastAsia="仿宋_GB2312" w:cs="宋体"/>
                <w:kern w:val="0"/>
                <w:szCs w:val="21"/>
                <w:highlight w:val="none"/>
                <w:lang w:eastAsia="zh-CN"/>
              </w:rPr>
              <w:t>首层119号</w:t>
            </w:r>
            <w:r>
              <w:rPr>
                <w:rFonts w:hint="eastAsia" w:ascii="仿宋_GB2312" w:hAnsi="宋体" w:eastAsia="仿宋_GB2312" w:cs="宋体"/>
                <w:kern w:val="0"/>
                <w:szCs w:val="21"/>
                <w:highlight w:val="none"/>
              </w:rPr>
              <w:t>物业竞投工作相关事宜。</w:t>
            </w:r>
          </w:p>
          <w:p w14:paraId="5F3FE37D">
            <w:pPr>
              <w:spacing w:line="360" w:lineRule="auto"/>
              <w:rPr>
                <w:rFonts w:ascii="仿宋_GB2312" w:hAnsi="宋体" w:eastAsia="仿宋_GB2312"/>
                <w:highlight w:val="none"/>
                <w:u w:val="single"/>
              </w:rPr>
            </w:pPr>
            <w:r>
              <w:rPr>
                <w:rFonts w:hint="eastAsia" w:ascii="仿宋_GB2312" w:hAnsi="宋体" w:eastAsia="仿宋_GB2312"/>
                <w:highlight w:val="none"/>
              </w:rPr>
              <w:t>有效期限：</w:t>
            </w:r>
            <w:r>
              <w:rPr>
                <w:rFonts w:hint="eastAsia" w:ascii="仿宋_GB2312" w:hAnsi="宋体" w:eastAsia="仿宋_GB2312"/>
                <w:highlight w:val="none"/>
                <w:u w:val="single"/>
              </w:rPr>
              <w:t xml:space="preserve">      30日历天       </w:t>
            </w:r>
          </w:p>
          <w:p w14:paraId="7A71DFC9">
            <w:pPr>
              <w:spacing w:line="360" w:lineRule="auto"/>
              <w:rPr>
                <w:rFonts w:ascii="仿宋_GB2312" w:hAnsi="宋体" w:eastAsia="仿宋_GB2312"/>
                <w:highlight w:val="none"/>
              </w:rPr>
            </w:pPr>
            <w:r>
              <w:rPr>
                <w:rFonts w:hint="eastAsia" w:ascii="仿宋_GB2312" w:hAnsi="宋体" w:eastAsia="仿宋_GB2312"/>
                <w:highlight w:val="none"/>
              </w:rPr>
              <w:t>附：代理人性别：</w:t>
            </w:r>
            <w:r>
              <w:rPr>
                <w:rFonts w:hint="eastAsia" w:ascii="仿宋_GB2312" w:hAnsi="宋体" w:eastAsia="仿宋_GB2312"/>
                <w:highlight w:val="none"/>
                <w:u w:val="single"/>
              </w:rPr>
              <w:t xml:space="preserve">    </w:t>
            </w:r>
            <w:r>
              <w:rPr>
                <w:rFonts w:hint="eastAsia" w:ascii="仿宋_GB2312" w:hAnsi="宋体" w:eastAsia="仿宋_GB2312"/>
                <w:highlight w:val="none"/>
              </w:rPr>
              <w:t>年龄：</w:t>
            </w:r>
            <w:r>
              <w:rPr>
                <w:rFonts w:hint="eastAsia" w:ascii="仿宋_GB2312" w:hAnsi="宋体" w:eastAsia="仿宋_GB2312"/>
                <w:highlight w:val="none"/>
                <w:u w:val="single"/>
              </w:rPr>
              <w:t xml:space="preserve">      </w:t>
            </w:r>
            <w:r>
              <w:rPr>
                <w:rFonts w:hint="eastAsia" w:ascii="仿宋_GB2312" w:hAnsi="宋体" w:eastAsia="仿宋_GB2312"/>
                <w:highlight w:val="none"/>
              </w:rPr>
              <w:t>，身份证号码：</w:t>
            </w:r>
            <w:r>
              <w:rPr>
                <w:rFonts w:hint="eastAsia" w:ascii="仿宋_GB2312" w:hAnsi="宋体" w:eastAsia="仿宋_GB2312"/>
                <w:highlight w:val="none"/>
                <w:u w:val="single"/>
              </w:rPr>
              <w:t xml:space="preserve">                        </w:t>
            </w:r>
          </w:p>
          <w:p w14:paraId="2A984700">
            <w:pPr>
              <w:spacing w:line="360" w:lineRule="auto"/>
              <w:ind w:firstLine="435"/>
              <w:rPr>
                <w:rFonts w:ascii="仿宋_GB2312" w:hAnsi="宋体" w:eastAsia="仿宋_GB2312"/>
                <w:highlight w:val="none"/>
              </w:rPr>
            </w:pPr>
            <w:r>
              <w:rPr>
                <w:rFonts w:hint="eastAsia" w:ascii="仿宋_GB2312" w:hAnsi="宋体" w:eastAsia="仿宋_GB2312"/>
                <w:highlight w:val="none"/>
              </w:rPr>
              <w:t>注册号码：</w:t>
            </w:r>
            <w:r>
              <w:rPr>
                <w:rFonts w:hint="eastAsia" w:ascii="仿宋_GB2312" w:hAnsi="宋体" w:eastAsia="仿宋_GB2312"/>
                <w:highlight w:val="none"/>
                <w:u w:val="single"/>
              </w:rPr>
              <w:t xml:space="preserve">                    </w:t>
            </w:r>
            <w:r>
              <w:rPr>
                <w:rFonts w:hint="eastAsia" w:ascii="仿宋_GB2312" w:hAnsi="宋体" w:eastAsia="仿宋_GB2312"/>
                <w:highlight w:val="none"/>
              </w:rPr>
              <w:t>企业类型：</w:t>
            </w:r>
            <w:r>
              <w:rPr>
                <w:rFonts w:hint="eastAsia" w:ascii="仿宋_GB2312" w:hAnsi="宋体" w:eastAsia="仿宋_GB2312"/>
                <w:highlight w:val="none"/>
                <w:u w:val="single"/>
              </w:rPr>
              <w:t xml:space="preserve">                          </w:t>
            </w:r>
          </w:p>
          <w:p w14:paraId="62E7933F">
            <w:pPr>
              <w:spacing w:line="360" w:lineRule="auto"/>
              <w:ind w:firstLine="435"/>
              <w:rPr>
                <w:rFonts w:ascii="仿宋_GB2312" w:hAnsi="宋体" w:eastAsia="仿宋_GB2312"/>
                <w:highlight w:val="none"/>
              </w:rPr>
            </w:pPr>
            <w:r>
              <w:rPr>
                <w:rFonts w:hint="eastAsia" w:ascii="仿宋_GB2312" w:hAnsi="宋体" w:eastAsia="仿宋_GB2312"/>
                <w:highlight w:val="none"/>
              </w:rPr>
              <w:t>经营范围：</w:t>
            </w:r>
            <w:r>
              <w:rPr>
                <w:rFonts w:hint="eastAsia" w:ascii="仿宋_GB2312" w:hAnsi="宋体" w:eastAsia="仿宋_GB2312"/>
                <w:highlight w:val="none"/>
                <w:u w:val="single"/>
              </w:rPr>
              <w:t xml:space="preserve">                                                        </w:t>
            </w:r>
            <w:r>
              <w:rPr>
                <w:rFonts w:hint="eastAsia" w:ascii="仿宋_GB2312" w:hAnsi="宋体" w:eastAsia="仿宋_GB2312"/>
                <w:highlight w:val="none"/>
              </w:rPr>
              <w:t xml:space="preserve">    </w:t>
            </w:r>
          </w:p>
          <w:p w14:paraId="36C0AFFA">
            <w:pPr>
              <w:spacing w:line="360" w:lineRule="auto"/>
              <w:ind w:firstLine="435"/>
              <w:rPr>
                <w:rFonts w:ascii="仿宋_GB2312" w:hAnsi="宋体" w:eastAsia="仿宋_GB2312"/>
                <w:highlight w:val="none"/>
              </w:rPr>
            </w:pPr>
            <w:r>
              <w:rPr>
                <w:rFonts w:hint="eastAsia" w:ascii="仿宋_GB2312" w:hAnsi="宋体" w:eastAsia="仿宋_GB2312"/>
                <w:highlight w:val="none"/>
              </w:rPr>
              <w:t>法定代表人（负责人）：</w:t>
            </w:r>
            <w:r>
              <w:rPr>
                <w:rFonts w:hint="eastAsia" w:ascii="仿宋_GB2312" w:hAnsi="宋体" w:eastAsia="仿宋_GB2312"/>
                <w:highlight w:val="none"/>
                <w:u w:val="single"/>
              </w:rPr>
              <w:t xml:space="preserve">                     </w:t>
            </w:r>
            <w:r>
              <w:rPr>
                <w:rFonts w:hint="eastAsia" w:ascii="仿宋_GB2312" w:hAnsi="宋体" w:eastAsia="仿宋_GB2312"/>
                <w:highlight w:val="none"/>
              </w:rPr>
              <w:t>（签字）</w:t>
            </w:r>
          </w:p>
          <w:p w14:paraId="4F2A5FE9">
            <w:pPr>
              <w:spacing w:line="360" w:lineRule="auto"/>
              <w:ind w:firstLine="435"/>
              <w:rPr>
                <w:rFonts w:ascii="仿宋_GB2312" w:hAnsi="宋体" w:eastAsia="仿宋_GB2312"/>
                <w:highlight w:val="none"/>
                <w:u w:val="single"/>
              </w:rPr>
            </w:pPr>
            <w:r>
              <w:rPr>
                <w:rFonts w:hint="eastAsia" w:ascii="仿宋_GB2312" w:hAnsi="宋体" w:eastAsia="仿宋_GB2312"/>
                <w:highlight w:val="none"/>
              </w:rPr>
              <w:t>授权单位（盖章）：</w:t>
            </w:r>
            <w:r>
              <w:rPr>
                <w:rFonts w:hint="eastAsia" w:ascii="仿宋_GB2312" w:hAnsi="宋体" w:eastAsia="仿宋_GB2312"/>
                <w:highlight w:val="none"/>
                <w:u w:val="single"/>
              </w:rPr>
              <w:t xml:space="preserve">                         </w:t>
            </w:r>
          </w:p>
          <w:p w14:paraId="60E8F9D2">
            <w:pPr>
              <w:spacing w:line="360" w:lineRule="auto"/>
              <w:rPr>
                <w:rFonts w:ascii="仿宋_GB2312" w:hAnsi="宋体" w:eastAsia="仿宋_GB2312"/>
                <w:highlight w:val="none"/>
              </w:rPr>
            </w:pPr>
            <w:r>
              <w:rPr>
                <w:rFonts w:hint="eastAsia" w:ascii="仿宋_GB2312" w:hAnsi="宋体" w:eastAsia="仿宋_GB2312"/>
                <w:highlight w:val="none"/>
              </w:rPr>
              <w:t xml:space="preserve">                                                           年     月     日</w:t>
            </w:r>
          </w:p>
        </w:tc>
      </w:tr>
    </w:tbl>
    <w:p w14:paraId="3916A403">
      <w:pPr>
        <w:spacing w:line="360" w:lineRule="auto"/>
        <w:jc w:val="right"/>
        <w:rPr>
          <w:rFonts w:ascii="仿宋_GB2312" w:hAnsi="宋体" w:eastAsia="仿宋_GB2312"/>
          <w:szCs w:val="21"/>
          <w:highlight w:val="none"/>
        </w:rPr>
      </w:pPr>
      <w:r>
        <w:rPr>
          <w:rFonts w:hint="eastAsia" w:ascii="仿宋_GB2312" w:hAnsi="宋体" w:eastAsia="仿宋_GB2312"/>
          <w:szCs w:val="21"/>
          <w:highlight w:val="none"/>
        </w:rPr>
        <w:t>广州市工商行政管理局监制</w:t>
      </w:r>
    </w:p>
    <w:p w14:paraId="103EA905">
      <w:pPr>
        <w:spacing w:line="360" w:lineRule="auto"/>
        <w:rPr>
          <w:rFonts w:ascii="仿宋_GB2312" w:eastAsia="仿宋_GB2312"/>
          <w:b/>
          <w:bCs/>
          <w:sz w:val="30"/>
          <w:szCs w:val="30"/>
          <w:highlight w:val="none"/>
        </w:rPr>
      </w:pPr>
      <w:r>
        <w:rPr>
          <w:rFonts w:hint="eastAsia" w:ascii="仿宋_GB2312" w:eastAsia="仿宋_GB2312"/>
          <w:b/>
          <w:bCs/>
          <w:sz w:val="28"/>
          <w:szCs w:val="28"/>
          <w:highlight w:val="none"/>
        </w:rPr>
        <w:br w:type="page"/>
      </w:r>
      <w:r>
        <w:rPr>
          <w:rFonts w:hint="eastAsia" w:ascii="仿宋_GB2312" w:eastAsia="仿宋_GB2312"/>
          <w:b/>
          <w:bCs/>
          <w:sz w:val="28"/>
          <w:szCs w:val="28"/>
          <w:highlight w:val="none"/>
        </w:rPr>
        <w:t>附件5</w:t>
      </w:r>
    </w:p>
    <w:p w14:paraId="26EC5BD3">
      <w:pPr>
        <w:spacing w:line="360" w:lineRule="auto"/>
        <w:jc w:val="center"/>
        <w:rPr>
          <w:rFonts w:ascii="宋体" w:hAnsi="宋体"/>
          <w:b/>
          <w:sz w:val="36"/>
          <w:szCs w:val="36"/>
          <w:highlight w:val="none"/>
        </w:rPr>
      </w:pPr>
      <w:r>
        <w:rPr>
          <w:rFonts w:hint="eastAsia" w:ascii="宋体" w:hAnsi="宋体"/>
          <w:b/>
          <w:sz w:val="36"/>
          <w:szCs w:val="36"/>
          <w:highlight w:val="none"/>
        </w:rPr>
        <w:t>竞投报价表</w:t>
      </w:r>
    </w:p>
    <w:p w14:paraId="247D211E">
      <w:pPr>
        <w:widowControl/>
        <w:spacing w:line="440" w:lineRule="exact"/>
        <w:jc w:val="left"/>
        <w:rPr>
          <w:rFonts w:ascii="宋体" w:hAnsi="宋体"/>
          <w:szCs w:val="21"/>
          <w:highlight w:val="none"/>
          <w:u w:val="single"/>
        </w:rPr>
      </w:pPr>
      <w:r>
        <w:rPr>
          <w:rFonts w:hint="eastAsia" w:ascii="宋体" w:hAnsi="宋体"/>
          <w:sz w:val="24"/>
          <w:highlight w:val="none"/>
        </w:rPr>
        <w:t>项目名称：</w:t>
      </w:r>
      <w:r>
        <w:rPr>
          <w:rFonts w:hint="eastAsia" w:ascii="宋体" w:hAnsi="宋体"/>
          <w:sz w:val="24"/>
          <w:highlight w:val="none"/>
          <w:u w:val="single"/>
        </w:rPr>
        <w:t>城壹汇北京路店</w:t>
      </w:r>
      <w:r>
        <w:rPr>
          <w:rFonts w:hint="eastAsia" w:ascii="宋体" w:hAnsi="宋体"/>
          <w:sz w:val="24"/>
          <w:highlight w:val="none"/>
          <w:u w:val="single"/>
          <w:lang w:eastAsia="zh-CN"/>
        </w:rPr>
        <w:t>首层119号</w:t>
      </w:r>
      <w:r>
        <w:rPr>
          <w:rFonts w:hint="eastAsia" w:ascii="宋体" w:hAnsi="宋体"/>
          <w:sz w:val="24"/>
          <w:highlight w:val="none"/>
          <w:u w:val="single"/>
        </w:rPr>
        <w:t>物业</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76"/>
        <w:gridCol w:w="3402"/>
      </w:tblGrid>
      <w:tr w14:paraId="01327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dxa"/>
            <w:noWrap w:val="0"/>
            <w:vAlign w:val="center"/>
          </w:tcPr>
          <w:p w14:paraId="69F300DB">
            <w:pPr>
              <w:widowControl/>
              <w:spacing w:line="440" w:lineRule="exact"/>
              <w:jc w:val="center"/>
              <w:rPr>
                <w:rFonts w:ascii="宋体" w:hAnsi="宋体"/>
                <w:b/>
                <w:szCs w:val="21"/>
                <w:highlight w:val="none"/>
              </w:rPr>
            </w:pPr>
          </w:p>
        </w:tc>
        <w:tc>
          <w:tcPr>
            <w:tcW w:w="1914" w:type="dxa"/>
            <w:noWrap w:val="0"/>
            <w:vAlign w:val="center"/>
          </w:tcPr>
          <w:p w14:paraId="4B25D2C6">
            <w:pPr>
              <w:widowControl/>
              <w:spacing w:line="440" w:lineRule="exact"/>
              <w:jc w:val="center"/>
              <w:rPr>
                <w:rFonts w:ascii="宋体" w:hAnsi="宋体"/>
                <w:b/>
                <w:szCs w:val="21"/>
                <w:highlight w:val="none"/>
              </w:rPr>
            </w:pPr>
            <w:r>
              <w:rPr>
                <w:rFonts w:hint="eastAsia" w:ascii="宋体" w:hAnsi="宋体"/>
                <w:b/>
                <w:szCs w:val="21"/>
                <w:highlight w:val="none"/>
              </w:rPr>
              <w:t>名称</w:t>
            </w:r>
          </w:p>
        </w:tc>
        <w:tc>
          <w:tcPr>
            <w:tcW w:w="2976" w:type="dxa"/>
            <w:noWrap w:val="0"/>
            <w:vAlign w:val="center"/>
          </w:tcPr>
          <w:p w14:paraId="74EA78BC">
            <w:pPr>
              <w:widowControl/>
              <w:spacing w:line="440" w:lineRule="exact"/>
              <w:jc w:val="center"/>
              <w:rPr>
                <w:rFonts w:ascii="宋体" w:hAnsi="宋体"/>
                <w:b/>
                <w:szCs w:val="21"/>
                <w:highlight w:val="none"/>
              </w:rPr>
            </w:pPr>
            <w:r>
              <w:rPr>
                <w:rFonts w:hint="eastAsia" w:ascii="宋体" w:hAnsi="宋体"/>
                <w:b/>
                <w:szCs w:val="21"/>
                <w:highlight w:val="none"/>
              </w:rPr>
              <w:t>竞投（报价）</w:t>
            </w:r>
          </w:p>
        </w:tc>
        <w:tc>
          <w:tcPr>
            <w:tcW w:w="3402" w:type="dxa"/>
            <w:noWrap w:val="0"/>
            <w:vAlign w:val="center"/>
          </w:tcPr>
          <w:p w14:paraId="6741DE3E">
            <w:pPr>
              <w:widowControl/>
              <w:spacing w:line="440" w:lineRule="exact"/>
              <w:jc w:val="center"/>
              <w:rPr>
                <w:rFonts w:ascii="宋体" w:hAnsi="宋体"/>
                <w:b/>
                <w:szCs w:val="21"/>
                <w:highlight w:val="none"/>
              </w:rPr>
            </w:pPr>
            <w:r>
              <w:rPr>
                <w:rFonts w:hint="eastAsia" w:ascii="宋体" w:hAnsi="宋体"/>
                <w:b/>
                <w:szCs w:val="21"/>
                <w:highlight w:val="none"/>
              </w:rPr>
              <w:t>备注</w:t>
            </w:r>
          </w:p>
        </w:tc>
      </w:tr>
      <w:tr w14:paraId="2E5CF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21" w:type="dxa"/>
            <w:noWrap w:val="0"/>
            <w:vAlign w:val="center"/>
          </w:tcPr>
          <w:p w14:paraId="5FBA3F2C">
            <w:pPr>
              <w:widowControl/>
              <w:spacing w:line="440" w:lineRule="exact"/>
              <w:jc w:val="center"/>
              <w:rPr>
                <w:rFonts w:ascii="宋体" w:hAnsi="宋体"/>
                <w:szCs w:val="21"/>
                <w:highlight w:val="none"/>
              </w:rPr>
            </w:pPr>
            <w:r>
              <w:rPr>
                <w:rFonts w:hint="eastAsia" w:ascii="宋体" w:hAnsi="宋体"/>
                <w:szCs w:val="21"/>
                <w:highlight w:val="none"/>
              </w:rPr>
              <w:t>1</w:t>
            </w:r>
          </w:p>
        </w:tc>
        <w:tc>
          <w:tcPr>
            <w:tcW w:w="1914" w:type="dxa"/>
            <w:noWrap w:val="0"/>
            <w:vAlign w:val="center"/>
          </w:tcPr>
          <w:p w14:paraId="2C7F35C8">
            <w:pPr>
              <w:widowControl/>
              <w:spacing w:line="440" w:lineRule="exact"/>
              <w:jc w:val="center"/>
              <w:rPr>
                <w:rFonts w:ascii="宋体" w:hAnsi="宋体"/>
                <w:szCs w:val="21"/>
                <w:highlight w:val="none"/>
              </w:rPr>
            </w:pPr>
            <w:r>
              <w:rPr>
                <w:rFonts w:hint="eastAsia" w:ascii="宋体" w:hAnsi="宋体"/>
                <w:szCs w:val="21"/>
                <w:highlight w:val="none"/>
              </w:rPr>
              <w:t>拟租赁物业位置</w:t>
            </w:r>
          </w:p>
        </w:tc>
        <w:tc>
          <w:tcPr>
            <w:tcW w:w="2976" w:type="dxa"/>
            <w:noWrap w:val="0"/>
            <w:vAlign w:val="center"/>
          </w:tcPr>
          <w:p w14:paraId="7EBD910E">
            <w:pPr>
              <w:widowControl/>
              <w:spacing w:line="440" w:lineRule="exact"/>
              <w:jc w:val="center"/>
              <w:rPr>
                <w:rFonts w:ascii="宋体" w:hAnsi="宋体"/>
                <w:szCs w:val="21"/>
                <w:highlight w:val="none"/>
              </w:rPr>
            </w:pPr>
            <w:r>
              <w:rPr>
                <w:rFonts w:hint="eastAsia" w:ascii="宋体" w:hAnsi="宋体"/>
                <w:szCs w:val="21"/>
                <w:highlight w:val="none"/>
                <w:lang w:eastAsia="zh-CN"/>
              </w:rPr>
              <w:t>首层119号</w:t>
            </w:r>
            <w:r>
              <w:rPr>
                <w:rFonts w:hint="eastAsia" w:ascii="宋体" w:hAnsi="宋体"/>
                <w:szCs w:val="21"/>
                <w:highlight w:val="none"/>
              </w:rPr>
              <w:t>物业</w:t>
            </w:r>
          </w:p>
        </w:tc>
        <w:tc>
          <w:tcPr>
            <w:tcW w:w="3402" w:type="dxa"/>
            <w:noWrap w:val="0"/>
            <w:vAlign w:val="center"/>
          </w:tcPr>
          <w:p w14:paraId="492804D0">
            <w:pPr>
              <w:widowControl/>
              <w:rPr>
                <w:rFonts w:ascii="宋体" w:hAnsi="宋体"/>
                <w:szCs w:val="21"/>
                <w:highlight w:val="none"/>
              </w:rPr>
            </w:pPr>
          </w:p>
        </w:tc>
      </w:tr>
      <w:tr w14:paraId="6CAA0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321" w:type="dxa"/>
            <w:noWrap w:val="0"/>
            <w:vAlign w:val="center"/>
          </w:tcPr>
          <w:p w14:paraId="20FEBB46">
            <w:pPr>
              <w:widowControl/>
              <w:spacing w:line="440" w:lineRule="exact"/>
              <w:jc w:val="center"/>
              <w:rPr>
                <w:rFonts w:ascii="宋体" w:hAnsi="宋体"/>
                <w:szCs w:val="21"/>
                <w:highlight w:val="none"/>
              </w:rPr>
            </w:pPr>
            <w:r>
              <w:rPr>
                <w:rFonts w:hint="eastAsia" w:ascii="宋体" w:hAnsi="宋体"/>
                <w:szCs w:val="21"/>
                <w:highlight w:val="none"/>
              </w:rPr>
              <w:t>2</w:t>
            </w:r>
          </w:p>
        </w:tc>
        <w:tc>
          <w:tcPr>
            <w:tcW w:w="1914" w:type="dxa"/>
            <w:noWrap w:val="0"/>
            <w:vAlign w:val="center"/>
          </w:tcPr>
          <w:p w14:paraId="5B36A9B6">
            <w:pPr>
              <w:widowControl/>
              <w:spacing w:line="440" w:lineRule="exact"/>
              <w:jc w:val="center"/>
              <w:rPr>
                <w:rFonts w:ascii="宋体" w:hAnsi="宋体"/>
                <w:szCs w:val="21"/>
                <w:highlight w:val="none"/>
              </w:rPr>
            </w:pPr>
            <w:r>
              <w:rPr>
                <w:rFonts w:hint="eastAsia" w:ascii="宋体" w:hAnsi="宋体"/>
                <w:szCs w:val="21"/>
                <w:highlight w:val="none"/>
              </w:rPr>
              <w:t>租赁期限</w:t>
            </w:r>
          </w:p>
        </w:tc>
        <w:tc>
          <w:tcPr>
            <w:tcW w:w="2976" w:type="dxa"/>
            <w:noWrap w:val="0"/>
            <w:vAlign w:val="center"/>
          </w:tcPr>
          <w:p w14:paraId="1FA378B4">
            <w:pPr>
              <w:widowControl/>
              <w:spacing w:line="440" w:lineRule="exact"/>
              <w:jc w:val="center"/>
              <w:rPr>
                <w:rFonts w:ascii="宋体" w:hAnsi="宋体"/>
                <w:szCs w:val="21"/>
                <w:highlight w:val="none"/>
              </w:rPr>
            </w:pPr>
            <w:r>
              <w:rPr>
                <w:rFonts w:hint="default" w:ascii="宋体" w:hAnsi="宋体"/>
                <w:szCs w:val="21"/>
                <w:highlight w:val="none"/>
                <w:lang w:val="en-US" w:eastAsia="zh-CN"/>
              </w:rPr>
              <w:t>5</w:t>
            </w:r>
            <w:r>
              <w:rPr>
                <w:rFonts w:hint="eastAsia" w:ascii="宋体" w:hAnsi="宋体"/>
                <w:szCs w:val="21"/>
                <w:highlight w:val="none"/>
              </w:rPr>
              <w:t>年</w:t>
            </w:r>
          </w:p>
        </w:tc>
        <w:tc>
          <w:tcPr>
            <w:tcW w:w="3402" w:type="dxa"/>
            <w:noWrap w:val="0"/>
            <w:vAlign w:val="center"/>
          </w:tcPr>
          <w:p w14:paraId="549826EA">
            <w:pPr>
              <w:widowControl/>
              <w:rPr>
                <w:rFonts w:ascii="宋体" w:hAnsi="宋体"/>
                <w:szCs w:val="21"/>
                <w:highlight w:val="none"/>
              </w:rPr>
            </w:pPr>
          </w:p>
        </w:tc>
      </w:tr>
      <w:tr w14:paraId="40884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14:paraId="41B88D62">
            <w:pPr>
              <w:widowControl/>
              <w:spacing w:line="440" w:lineRule="exact"/>
              <w:jc w:val="center"/>
              <w:rPr>
                <w:rFonts w:ascii="宋体" w:hAnsi="宋体"/>
                <w:szCs w:val="21"/>
                <w:highlight w:val="none"/>
              </w:rPr>
            </w:pPr>
            <w:r>
              <w:rPr>
                <w:rFonts w:hint="eastAsia" w:ascii="宋体" w:hAnsi="宋体"/>
                <w:szCs w:val="21"/>
                <w:highlight w:val="none"/>
              </w:rPr>
              <w:t>3</w:t>
            </w:r>
          </w:p>
        </w:tc>
        <w:tc>
          <w:tcPr>
            <w:tcW w:w="1914" w:type="dxa"/>
            <w:noWrap w:val="0"/>
            <w:vAlign w:val="center"/>
          </w:tcPr>
          <w:p w14:paraId="27C7571E">
            <w:pPr>
              <w:widowControl/>
              <w:spacing w:line="440" w:lineRule="exact"/>
              <w:jc w:val="center"/>
              <w:rPr>
                <w:rFonts w:ascii="宋体" w:hAnsi="宋体"/>
                <w:szCs w:val="21"/>
                <w:highlight w:val="none"/>
              </w:rPr>
            </w:pPr>
            <w:r>
              <w:rPr>
                <w:rFonts w:hint="eastAsia" w:ascii="宋体" w:hAnsi="宋体"/>
                <w:szCs w:val="21"/>
                <w:highlight w:val="none"/>
              </w:rPr>
              <w:t>装修期</w:t>
            </w:r>
          </w:p>
        </w:tc>
        <w:tc>
          <w:tcPr>
            <w:tcW w:w="2976" w:type="dxa"/>
            <w:noWrap w:val="0"/>
            <w:vAlign w:val="center"/>
          </w:tcPr>
          <w:p w14:paraId="780CE668">
            <w:pPr>
              <w:widowControl/>
              <w:spacing w:line="440" w:lineRule="exact"/>
              <w:jc w:val="center"/>
              <w:rPr>
                <w:rFonts w:ascii="宋体" w:hAnsi="宋体"/>
                <w:highlight w:val="none"/>
              </w:rPr>
            </w:pPr>
            <w:r>
              <w:rPr>
                <w:rFonts w:hint="eastAsia" w:ascii="宋体" w:hAnsi="宋体"/>
                <w:highlight w:val="none"/>
                <w:lang w:val="en-US" w:eastAsia="zh-CN"/>
              </w:rPr>
              <w:t>1</w:t>
            </w:r>
            <w:r>
              <w:rPr>
                <w:rFonts w:hint="eastAsia" w:ascii="宋体" w:hAnsi="宋体"/>
                <w:highlight w:val="none"/>
              </w:rPr>
              <w:t>个月</w:t>
            </w:r>
          </w:p>
        </w:tc>
        <w:tc>
          <w:tcPr>
            <w:tcW w:w="3402" w:type="dxa"/>
            <w:noWrap w:val="0"/>
            <w:vAlign w:val="center"/>
          </w:tcPr>
          <w:p w14:paraId="5F274284">
            <w:pPr>
              <w:widowControl/>
              <w:rPr>
                <w:rFonts w:ascii="宋体" w:hAnsi="宋体"/>
                <w:szCs w:val="21"/>
                <w:highlight w:val="none"/>
              </w:rPr>
            </w:pPr>
          </w:p>
        </w:tc>
      </w:tr>
      <w:tr w14:paraId="4D048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14:paraId="5D9AD662">
            <w:pPr>
              <w:widowControl/>
              <w:spacing w:line="440" w:lineRule="exact"/>
              <w:jc w:val="center"/>
              <w:rPr>
                <w:rFonts w:ascii="宋体" w:hAnsi="宋体"/>
                <w:szCs w:val="21"/>
                <w:highlight w:val="none"/>
              </w:rPr>
            </w:pPr>
            <w:r>
              <w:rPr>
                <w:rFonts w:hint="eastAsia" w:ascii="宋体" w:hAnsi="宋体"/>
                <w:szCs w:val="21"/>
                <w:highlight w:val="none"/>
              </w:rPr>
              <w:t>4</w:t>
            </w:r>
          </w:p>
        </w:tc>
        <w:tc>
          <w:tcPr>
            <w:tcW w:w="1914" w:type="dxa"/>
            <w:noWrap w:val="0"/>
            <w:vAlign w:val="center"/>
          </w:tcPr>
          <w:p w14:paraId="28797468">
            <w:pPr>
              <w:widowControl/>
              <w:spacing w:line="440" w:lineRule="exact"/>
              <w:jc w:val="center"/>
              <w:rPr>
                <w:rFonts w:ascii="宋体" w:hAnsi="宋体"/>
                <w:szCs w:val="21"/>
                <w:highlight w:val="none"/>
              </w:rPr>
            </w:pPr>
            <w:r>
              <w:rPr>
                <w:rFonts w:hint="eastAsia" w:ascii="宋体" w:hAnsi="宋体"/>
                <w:szCs w:val="21"/>
                <w:highlight w:val="none"/>
              </w:rPr>
              <w:t>首月租金报价</w:t>
            </w:r>
          </w:p>
          <w:p w14:paraId="2EFE90A6">
            <w:pPr>
              <w:widowControl/>
              <w:spacing w:line="440" w:lineRule="exact"/>
              <w:jc w:val="center"/>
              <w:rPr>
                <w:rFonts w:ascii="宋体" w:hAnsi="宋体"/>
                <w:szCs w:val="21"/>
                <w:highlight w:val="none"/>
              </w:rPr>
            </w:pPr>
            <w:r>
              <w:rPr>
                <w:rFonts w:hint="eastAsia" w:ascii="宋体" w:hAnsi="宋体"/>
                <w:szCs w:val="21"/>
                <w:highlight w:val="none"/>
              </w:rPr>
              <w:t>（</w:t>
            </w:r>
            <w:r>
              <w:rPr>
                <w:rFonts w:hint="eastAsia" w:ascii="宋体" w:hAnsi="宋体"/>
                <w:highlight w:val="none"/>
              </w:rPr>
              <w:t>元/</w:t>
            </w:r>
            <w:r>
              <w:rPr>
                <w:rFonts w:hint="eastAsia" w:ascii="宋体" w:hAnsi="宋体" w:cs="宋体"/>
                <w:highlight w:val="none"/>
              </w:rPr>
              <w:t>㎡</w:t>
            </w:r>
            <w:r>
              <w:rPr>
                <w:rFonts w:hint="eastAsia" w:ascii="宋体" w:hAnsi="宋体"/>
                <w:highlight w:val="none"/>
              </w:rPr>
              <w:t>.月</w:t>
            </w:r>
            <w:r>
              <w:rPr>
                <w:rFonts w:hint="eastAsia" w:ascii="宋体" w:hAnsi="宋体"/>
                <w:szCs w:val="21"/>
                <w:highlight w:val="none"/>
              </w:rPr>
              <w:t>）</w:t>
            </w:r>
          </w:p>
        </w:tc>
        <w:tc>
          <w:tcPr>
            <w:tcW w:w="2976" w:type="dxa"/>
            <w:noWrap w:val="0"/>
            <w:vAlign w:val="center"/>
          </w:tcPr>
          <w:p w14:paraId="2DC20A1A">
            <w:pPr>
              <w:widowControl/>
              <w:spacing w:line="440" w:lineRule="exact"/>
              <w:jc w:val="center"/>
              <w:rPr>
                <w:rFonts w:ascii="宋体" w:hAnsi="宋体"/>
                <w:szCs w:val="21"/>
                <w:highlight w:val="none"/>
              </w:rPr>
            </w:pPr>
            <w:r>
              <w:rPr>
                <w:rFonts w:hint="eastAsia" w:ascii="宋体" w:hAnsi="宋体"/>
                <w:highlight w:val="none"/>
                <w:u w:val="single"/>
              </w:rPr>
              <w:t xml:space="preserve">        </w:t>
            </w:r>
            <w:r>
              <w:rPr>
                <w:rFonts w:hint="eastAsia" w:ascii="宋体" w:hAnsi="宋体"/>
                <w:highlight w:val="none"/>
              </w:rPr>
              <w:t>元/</w:t>
            </w:r>
            <w:r>
              <w:rPr>
                <w:rFonts w:hint="eastAsia" w:ascii="宋体" w:hAnsi="宋体" w:cs="宋体"/>
                <w:highlight w:val="none"/>
              </w:rPr>
              <w:t>㎡</w:t>
            </w:r>
            <w:r>
              <w:rPr>
                <w:rFonts w:hint="eastAsia" w:ascii="宋体" w:hAnsi="宋体"/>
                <w:szCs w:val="21"/>
                <w:highlight w:val="none"/>
              </w:rPr>
              <w:t>·</w:t>
            </w:r>
            <w:r>
              <w:rPr>
                <w:rFonts w:hint="eastAsia" w:ascii="宋体" w:hAnsi="宋体"/>
                <w:highlight w:val="none"/>
              </w:rPr>
              <w:t>月</w:t>
            </w:r>
          </w:p>
        </w:tc>
        <w:tc>
          <w:tcPr>
            <w:tcW w:w="3402" w:type="dxa"/>
            <w:noWrap w:val="0"/>
            <w:vAlign w:val="center"/>
          </w:tcPr>
          <w:p w14:paraId="26D8F343">
            <w:pPr>
              <w:widowControl/>
              <w:rPr>
                <w:rFonts w:ascii="宋体" w:hAnsi="宋体"/>
                <w:szCs w:val="21"/>
                <w:highlight w:val="none"/>
              </w:rPr>
            </w:pPr>
            <w:r>
              <w:rPr>
                <w:rFonts w:hint="eastAsia" w:ascii="宋体" w:hAnsi="宋体"/>
                <w:szCs w:val="21"/>
                <w:highlight w:val="none"/>
              </w:rPr>
              <w:t>首年月租金不低于</w:t>
            </w:r>
            <w:r>
              <w:rPr>
                <w:rFonts w:hint="eastAsia" w:ascii="宋体" w:hAnsi="宋体"/>
                <w:szCs w:val="21"/>
                <w:highlight w:val="none"/>
                <w:lang w:val="en-US" w:eastAsia="zh-CN"/>
              </w:rPr>
              <w:t>210</w:t>
            </w:r>
            <w:r>
              <w:rPr>
                <w:rFonts w:hint="eastAsia" w:ascii="宋体" w:hAnsi="宋体"/>
                <w:szCs w:val="21"/>
                <w:highlight w:val="none"/>
              </w:rPr>
              <w:t>元/㎡•月</w:t>
            </w:r>
          </w:p>
        </w:tc>
      </w:tr>
      <w:tr w14:paraId="5B0D9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321" w:type="dxa"/>
            <w:noWrap w:val="0"/>
            <w:vAlign w:val="center"/>
          </w:tcPr>
          <w:p w14:paraId="081F27C7">
            <w:pPr>
              <w:widowControl/>
              <w:spacing w:line="440" w:lineRule="exact"/>
              <w:jc w:val="center"/>
              <w:rPr>
                <w:rFonts w:ascii="宋体" w:hAnsi="宋体"/>
                <w:szCs w:val="21"/>
                <w:highlight w:val="none"/>
              </w:rPr>
            </w:pPr>
            <w:r>
              <w:rPr>
                <w:rFonts w:hint="eastAsia" w:ascii="宋体" w:hAnsi="宋体"/>
                <w:szCs w:val="21"/>
                <w:highlight w:val="none"/>
              </w:rPr>
              <w:t>5</w:t>
            </w:r>
          </w:p>
        </w:tc>
        <w:tc>
          <w:tcPr>
            <w:tcW w:w="1914" w:type="dxa"/>
            <w:noWrap w:val="0"/>
            <w:vAlign w:val="center"/>
          </w:tcPr>
          <w:p w14:paraId="68BFF949">
            <w:pPr>
              <w:widowControl/>
              <w:spacing w:line="440" w:lineRule="exact"/>
              <w:jc w:val="center"/>
              <w:rPr>
                <w:rFonts w:hint="eastAsia" w:ascii="宋体" w:hAnsi="宋体" w:eastAsia="宋体" w:cs="Times New Roman"/>
                <w:highlight w:val="none"/>
              </w:rPr>
            </w:pPr>
            <w:r>
              <w:rPr>
                <w:rFonts w:hint="eastAsia" w:ascii="宋体" w:hAnsi="宋体" w:eastAsia="宋体" w:cs="Times New Roman"/>
                <w:highlight w:val="none"/>
              </w:rPr>
              <w:t>租金递增率</w:t>
            </w:r>
          </w:p>
        </w:tc>
        <w:tc>
          <w:tcPr>
            <w:tcW w:w="2976" w:type="dxa"/>
            <w:noWrap w:val="0"/>
            <w:vAlign w:val="center"/>
          </w:tcPr>
          <w:p w14:paraId="53111D09">
            <w:pPr>
              <w:widowControl/>
              <w:spacing w:line="440" w:lineRule="exact"/>
              <w:jc w:val="center"/>
              <w:rPr>
                <w:rFonts w:hint="eastAsia" w:ascii="宋体" w:hAnsi="宋体" w:eastAsia="宋体" w:cs="Times New Roman"/>
                <w:highlight w:val="none"/>
              </w:rPr>
            </w:pPr>
            <w:r>
              <w:rPr>
                <w:rFonts w:hint="eastAsia" w:ascii="宋体" w:hAnsi="宋体" w:eastAsia="宋体" w:cs="Times New Roman"/>
                <w:highlight w:val="none"/>
              </w:rPr>
              <w:t>第二年起，每年在上一年度基础上递增</w:t>
            </w:r>
            <w:r>
              <w:rPr>
                <w:rFonts w:hint="default" w:ascii="宋体" w:hAnsi="宋体" w:eastAsia="宋体" w:cs="Times New Roman"/>
                <w:highlight w:val="none"/>
                <w:lang w:val="en-US"/>
              </w:rPr>
              <w:t>5</w:t>
            </w:r>
            <w:r>
              <w:rPr>
                <w:rFonts w:hint="eastAsia" w:ascii="宋体" w:hAnsi="宋体" w:eastAsia="宋体" w:cs="Times New Roman"/>
                <w:highlight w:val="none"/>
              </w:rPr>
              <w:t>％</w:t>
            </w:r>
          </w:p>
        </w:tc>
        <w:tc>
          <w:tcPr>
            <w:tcW w:w="3402" w:type="dxa"/>
            <w:noWrap w:val="0"/>
            <w:vAlign w:val="center"/>
          </w:tcPr>
          <w:p w14:paraId="58495126">
            <w:pPr>
              <w:widowControl/>
              <w:rPr>
                <w:rFonts w:ascii="宋体" w:hAnsi="宋体"/>
                <w:szCs w:val="21"/>
                <w:highlight w:val="none"/>
              </w:rPr>
            </w:pPr>
          </w:p>
        </w:tc>
      </w:tr>
      <w:tr w14:paraId="1A3BA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2" w:hRule="atLeast"/>
          <w:jc w:val="center"/>
        </w:trPr>
        <w:tc>
          <w:tcPr>
            <w:tcW w:w="321" w:type="dxa"/>
            <w:noWrap w:val="0"/>
            <w:vAlign w:val="center"/>
          </w:tcPr>
          <w:p w14:paraId="04A8ECDA">
            <w:pPr>
              <w:widowControl/>
              <w:spacing w:line="440" w:lineRule="exact"/>
              <w:jc w:val="center"/>
              <w:rPr>
                <w:rFonts w:ascii="宋体" w:hAnsi="宋体"/>
                <w:szCs w:val="21"/>
                <w:highlight w:val="none"/>
              </w:rPr>
            </w:pPr>
            <w:r>
              <w:rPr>
                <w:rFonts w:hint="eastAsia" w:ascii="宋体" w:hAnsi="宋体"/>
                <w:szCs w:val="21"/>
                <w:highlight w:val="none"/>
              </w:rPr>
              <w:t>6</w:t>
            </w:r>
          </w:p>
        </w:tc>
        <w:tc>
          <w:tcPr>
            <w:tcW w:w="1914" w:type="dxa"/>
            <w:noWrap w:val="0"/>
            <w:vAlign w:val="center"/>
          </w:tcPr>
          <w:p w14:paraId="1F0104F3">
            <w:pPr>
              <w:widowControl/>
              <w:spacing w:line="440" w:lineRule="exact"/>
              <w:jc w:val="center"/>
              <w:rPr>
                <w:rFonts w:ascii="宋体" w:hAnsi="宋体"/>
                <w:szCs w:val="21"/>
                <w:highlight w:val="none"/>
              </w:rPr>
            </w:pPr>
            <w:r>
              <w:rPr>
                <w:rFonts w:hint="eastAsia" w:ascii="宋体" w:hAnsi="宋体"/>
                <w:szCs w:val="21"/>
                <w:highlight w:val="none"/>
              </w:rPr>
              <w:t>综合管理费</w:t>
            </w:r>
          </w:p>
        </w:tc>
        <w:tc>
          <w:tcPr>
            <w:tcW w:w="2976" w:type="dxa"/>
            <w:noWrap w:val="0"/>
            <w:vAlign w:val="center"/>
          </w:tcPr>
          <w:p w14:paraId="5415C414">
            <w:pPr>
              <w:widowControl/>
              <w:spacing w:line="440" w:lineRule="exact"/>
              <w:jc w:val="center"/>
              <w:rPr>
                <w:rFonts w:ascii="宋体" w:hAnsi="宋体"/>
                <w:highlight w:val="none"/>
              </w:rPr>
            </w:pPr>
            <w:r>
              <w:rPr>
                <w:rFonts w:hint="eastAsia" w:ascii="宋体" w:hAnsi="宋体"/>
                <w:highlight w:val="none"/>
              </w:rPr>
              <w:t>60元/㎡·月（含税）</w:t>
            </w:r>
          </w:p>
        </w:tc>
        <w:tc>
          <w:tcPr>
            <w:tcW w:w="3402" w:type="dxa"/>
            <w:noWrap w:val="0"/>
            <w:vAlign w:val="center"/>
          </w:tcPr>
          <w:p w14:paraId="57DFFE4E">
            <w:pPr>
              <w:widowControl/>
              <w:spacing w:line="560" w:lineRule="exact"/>
              <w:jc w:val="left"/>
              <w:rPr>
                <w:rFonts w:ascii="宋体" w:hAnsi="宋体"/>
                <w:szCs w:val="21"/>
                <w:highlight w:val="none"/>
              </w:rPr>
            </w:pPr>
          </w:p>
        </w:tc>
      </w:tr>
    </w:tbl>
    <w:p w14:paraId="1EBC133D">
      <w:pPr>
        <w:widowControl/>
        <w:spacing w:line="360" w:lineRule="auto"/>
        <w:rPr>
          <w:rFonts w:ascii="宋体" w:hAnsi="宋体"/>
          <w:sz w:val="24"/>
          <w:highlight w:val="none"/>
        </w:rPr>
      </w:pPr>
      <w:r>
        <w:rPr>
          <w:rFonts w:hint="eastAsia" w:ascii="宋体" w:hAnsi="宋体"/>
          <w:sz w:val="24"/>
          <w:highlight w:val="none"/>
        </w:rPr>
        <w:t>备注：各报价人严格根据招租方提供的上述清单格式进行报价。以上报价已包含增值税税款。</w:t>
      </w:r>
    </w:p>
    <w:p w14:paraId="021246A2">
      <w:pPr>
        <w:widowControl/>
        <w:spacing w:line="360" w:lineRule="auto"/>
        <w:ind w:firstLine="2660" w:firstLineChars="950"/>
        <w:rPr>
          <w:rFonts w:ascii="宋体" w:hAnsi="宋体"/>
          <w:sz w:val="28"/>
          <w:szCs w:val="28"/>
          <w:highlight w:val="none"/>
          <w:u w:val="single"/>
        </w:rPr>
      </w:pPr>
      <w:r>
        <w:rPr>
          <w:rFonts w:hint="eastAsia" w:ascii="宋体" w:hAnsi="宋体"/>
          <w:sz w:val="28"/>
          <w:szCs w:val="28"/>
          <w:highlight w:val="none"/>
        </w:rPr>
        <w:t>竞投人：</w:t>
      </w:r>
      <w:r>
        <w:rPr>
          <w:rFonts w:hint="eastAsia" w:ascii="宋体" w:hAnsi="宋体"/>
          <w:sz w:val="28"/>
          <w:szCs w:val="28"/>
          <w:highlight w:val="none"/>
          <w:u w:val="single"/>
        </w:rPr>
        <w:t xml:space="preserve">                     </w:t>
      </w:r>
      <w:r>
        <w:rPr>
          <w:rFonts w:hint="eastAsia" w:ascii="宋体" w:hAnsi="宋体"/>
          <w:sz w:val="28"/>
          <w:szCs w:val="28"/>
          <w:highlight w:val="none"/>
        </w:rPr>
        <w:t>（盖章/签字）</w:t>
      </w:r>
    </w:p>
    <w:p w14:paraId="2E8CB71C">
      <w:pPr>
        <w:widowControl/>
        <w:spacing w:line="360" w:lineRule="auto"/>
        <w:ind w:firstLine="2660" w:firstLineChars="950"/>
        <w:rPr>
          <w:rFonts w:ascii="宋体" w:hAnsi="宋体"/>
          <w:sz w:val="28"/>
          <w:szCs w:val="28"/>
          <w:highlight w:val="none"/>
        </w:rPr>
      </w:pPr>
      <w:r>
        <w:rPr>
          <w:rFonts w:hint="eastAsia" w:ascii="宋体" w:hAnsi="宋体"/>
          <w:sz w:val="28"/>
          <w:szCs w:val="28"/>
          <w:highlight w:val="none"/>
        </w:rPr>
        <w:t>法定代表人或授权代表：</w:t>
      </w:r>
      <w:r>
        <w:rPr>
          <w:rFonts w:hint="eastAsia" w:ascii="宋体" w:hAnsi="宋体"/>
          <w:sz w:val="28"/>
          <w:szCs w:val="28"/>
          <w:highlight w:val="none"/>
          <w:u w:val="single"/>
        </w:rPr>
        <w:t xml:space="preserve">                   </w:t>
      </w:r>
    </w:p>
    <w:p w14:paraId="305B7F8D">
      <w:pPr>
        <w:widowControl/>
        <w:spacing w:line="360" w:lineRule="auto"/>
        <w:ind w:firstLine="3360" w:firstLineChars="1200"/>
        <w:rPr>
          <w:rFonts w:ascii="仿宋_GB2312" w:eastAsia="仿宋_GB2312"/>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r>
        <w:rPr>
          <w:rFonts w:hint="eastAsia" w:ascii="仿宋_GB2312" w:eastAsia="仿宋_GB2312"/>
          <w:b/>
          <w:bCs/>
          <w:sz w:val="28"/>
          <w:szCs w:val="28"/>
          <w:highlight w:val="none"/>
        </w:rPr>
        <w:br w:type="page"/>
      </w:r>
      <w:r>
        <w:rPr>
          <w:rFonts w:hint="eastAsia" w:ascii="仿宋_GB2312" w:eastAsia="仿宋_GB2312"/>
          <w:b/>
          <w:bCs/>
          <w:sz w:val="28"/>
          <w:szCs w:val="28"/>
          <w:highlight w:val="none"/>
        </w:rPr>
        <w:t>附件 6</w:t>
      </w:r>
    </w:p>
    <w:tbl>
      <w:tblPr>
        <w:tblStyle w:val="6"/>
        <w:tblW w:w="0" w:type="auto"/>
        <w:tblInd w:w="-252" w:type="dxa"/>
        <w:tblLayout w:type="fixed"/>
        <w:tblCellMar>
          <w:top w:w="0" w:type="dxa"/>
          <w:left w:w="108" w:type="dxa"/>
          <w:bottom w:w="0" w:type="dxa"/>
          <w:right w:w="108" w:type="dxa"/>
        </w:tblCellMar>
      </w:tblPr>
      <w:tblGrid>
        <w:gridCol w:w="1053"/>
        <w:gridCol w:w="2993"/>
        <w:gridCol w:w="5329"/>
      </w:tblGrid>
      <w:tr w14:paraId="515951D3">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14:paraId="306E95E2">
            <w:pPr>
              <w:widowControl/>
              <w:jc w:val="center"/>
              <w:rPr>
                <w:rFonts w:ascii="宋体" w:hAnsi="宋体" w:cs="宋体"/>
                <w:b/>
                <w:bCs/>
                <w:kern w:val="0"/>
                <w:sz w:val="40"/>
                <w:szCs w:val="40"/>
                <w:highlight w:val="none"/>
              </w:rPr>
            </w:pPr>
            <w:r>
              <w:rPr>
                <w:rFonts w:hint="eastAsia" w:ascii="宋体" w:hAnsi="宋体" w:cs="宋体"/>
                <w:b/>
                <w:bCs/>
                <w:kern w:val="0"/>
                <w:sz w:val="36"/>
                <w:szCs w:val="36"/>
                <w:highlight w:val="none"/>
              </w:rPr>
              <w:t>承租人甄选综合评分表</w:t>
            </w:r>
          </w:p>
        </w:tc>
      </w:tr>
      <w:tr w14:paraId="06CA66D5">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2F8822D8">
            <w:pPr>
              <w:widowControl/>
              <w:jc w:val="center"/>
              <w:rPr>
                <w:rFonts w:ascii="宋体" w:hAnsi="宋体" w:cs="宋体"/>
                <w:b/>
                <w:bCs/>
                <w:kern w:val="0"/>
                <w:sz w:val="22"/>
                <w:highlight w:val="none"/>
              </w:rPr>
            </w:pPr>
            <w:r>
              <w:rPr>
                <w:rFonts w:hint="eastAsia" w:ascii="宋体" w:hAnsi="宋体" w:cs="宋体"/>
                <w:b/>
                <w:bCs/>
                <w:kern w:val="0"/>
                <w:sz w:val="22"/>
                <w:highlight w:val="none"/>
              </w:rPr>
              <w:t>序 号</w:t>
            </w:r>
          </w:p>
        </w:tc>
        <w:tc>
          <w:tcPr>
            <w:tcW w:w="2993" w:type="dxa"/>
            <w:tcBorders>
              <w:top w:val="single" w:color="auto" w:sz="4" w:space="0"/>
              <w:left w:val="nil"/>
              <w:bottom w:val="single" w:color="auto" w:sz="4" w:space="0"/>
              <w:right w:val="single" w:color="auto" w:sz="4" w:space="0"/>
            </w:tcBorders>
            <w:noWrap w:val="0"/>
            <w:vAlign w:val="center"/>
          </w:tcPr>
          <w:p w14:paraId="7D4E421A">
            <w:pPr>
              <w:widowControl/>
              <w:jc w:val="center"/>
              <w:rPr>
                <w:rFonts w:ascii="宋体" w:hAnsi="宋体" w:cs="宋体"/>
                <w:b/>
                <w:bCs/>
                <w:kern w:val="0"/>
                <w:sz w:val="22"/>
                <w:highlight w:val="none"/>
              </w:rPr>
            </w:pPr>
            <w:r>
              <w:rPr>
                <w:rFonts w:hint="eastAsia" w:ascii="宋体" w:hAnsi="宋体" w:cs="宋体"/>
                <w:b/>
                <w:bCs/>
                <w:kern w:val="0"/>
                <w:sz w:val="22"/>
                <w:highlight w:val="none"/>
              </w:rPr>
              <w:t>评 审 项 目(100分）</w:t>
            </w:r>
          </w:p>
        </w:tc>
        <w:tc>
          <w:tcPr>
            <w:tcW w:w="5329" w:type="dxa"/>
            <w:tcBorders>
              <w:top w:val="single" w:color="auto" w:sz="4" w:space="0"/>
              <w:left w:val="nil"/>
              <w:bottom w:val="single" w:color="auto" w:sz="4" w:space="0"/>
              <w:right w:val="single" w:color="auto" w:sz="4" w:space="0"/>
            </w:tcBorders>
            <w:noWrap w:val="0"/>
            <w:vAlign w:val="center"/>
          </w:tcPr>
          <w:p w14:paraId="5A17ECBA">
            <w:pPr>
              <w:widowControl/>
              <w:jc w:val="center"/>
              <w:rPr>
                <w:rFonts w:ascii="宋体" w:hAnsi="宋体" w:cs="宋体"/>
                <w:b/>
                <w:bCs/>
                <w:kern w:val="0"/>
                <w:sz w:val="22"/>
                <w:highlight w:val="none"/>
              </w:rPr>
            </w:pPr>
            <w:r>
              <w:rPr>
                <w:rFonts w:hint="eastAsia" w:ascii="宋体" w:hAnsi="宋体" w:cs="宋体"/>
                <w:b/>
                <w:bCs/>
                <w:kern w:val="0"/>
                <w:sz w:val="22"/>
                <w:highlight w:val="none"/>
              </w:rPr>
              <w:t>评分标准</w:t>
            </w:r>
          </w:p>
        </w:tc>
      </w:tr>
      <w:tr w14:paraId="644DC267">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23A55122">
            <w:pPr>
              <w:widowControl/>
              <w:jc w:val="center"/>
              <w:rPr>
                <w:rFonts w:ascii="宋体" w:hAnsi="宋体" w:cs="宋体"/>
                <w:b/>
                <w:bCs/>
                <w:kern w:val="0"/>
                <w:sz w:val="22"/>
                <w:highlight w:val="none"/>
              </w:rPr>
            </w:pPr>
            <w:r>
              <w:rPr>
                <w:rFonts w:hint="eastAsia" w:ascii="宋体" w:hAnsi="宋体" w:cs="宋体"/>
                <w:b/>
                <w:bCs/>
                <w:kern w:val="0"/>
                <w:sz w:val="22"/>
                <w:highlight w:val="none"/>
              </w:rPr>
              <w:t>1</w:t>
            </w:r>
          </w:p>
        </w:tc>
        <w:tc>
          <w:tcPr>
            <w:tcW w:w="2993" w:type="dxa"/>
            <w:tcBorders>
              <w:top w:val="single" w:color="auto" w:sz="4" w:space="0"/>
              <w:left w:val="nil"/>
              <w:bottom w:val="single" w:color="auto" w:sz="4" w:space="0"/>
              <w:right w:val="single" w:color="auto" w:sz="4" w:space="0"/>
            </w:tcBorders>
            <w:noWrap w:val="0"/>
            <w:vAlign w:val="center"/>
          </w:tcPr>
          <w:p w14:paraId="7401D69D">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租金水平                     （50分）</w:t>
            </w:r>
          </w:p>
        </w:tc>
        <w:tc>
          <w:tcPr>
            <w:tcW w:w="5329" w:type="dxa"/>
            <w:tcBorders>
              <w:top w:val="single" w:color="auto" w:sz="4" w:space="0"/>
              <w:left w:val="nil"/>
              <w:bottom w:val="single" w:color="auto" w:sz="4" w:space="0"/>
              <w:right w:val="single" w:color="auto" w:sz="4" w:space="0"/>
            </w:tcBorders>
            <w:noWrap w:val="0"/>
            <w:vAlign w:val="center"/>
          </w:tcPr>
          <w:p w14:paraId="2BE28D68">
            <w:pPr>
              <w:spacing w:line="360" w:lineRule="exact"/>
              <w:rPr>
                <w:rFonts w:ascii="宋体" w:hAnsi="宋体"/>
                <w:color w:val="000000"/>
                <w:sz w:val="20"/>
                <w:szCs w:val="20"/>
                <w:highlight w:val="none"/>
              </w:rPr>
            </w:pPr>
            <w:r>
              <w:rPr>
                <w:rFonts w:hint="eastAsia" w:ascii="宋体" w:hAnsi="宋体"/>
                <w:color w:val="000000"/>
                <w:sz w:val="20"/>
                <w:szCs w:val="20"/>
                <w:highlight w:val="none"/>
              </w:rPr>
              <w:t>最高竞投租金得50分，与最高竞投租金相比较，每低1%扣1分。</w:t>
            </w:r>
          </w:p>
          <w:p w14:paraId="6DDED3AA">
            <w:pPr>
              <w:spacing w:line="360" w:lineRule="exact"/>
              <w:rPr>
                <w:rFonts w:ascii="宋体" w:hAnsi="宋体" w:cs="宋体"/>
                <w:color w:val="000000"/>
                <w:sz w:val="20"/>
                <w:szCs w:val="20"/>
                <w:highlight w:val="none"/>
              </w:rPr>
            </w:pPr>
            <w:r>
              <w:rPr>
                <w:rFonts w:hint="eastAsia" w:ascii="宋体" w:hAnsi="宋体"/>
                <w:color w:val="000000"/>
                <w:sz w:val="20"/>
                <w:szCs w:val="20"/>
                <w:highlight w:val="none"/>
              </w:rPr>
              <w:t>得分＝50-[（最高竞投租金-竞投租金）/最高竞投租金×100]。</w:t>
            </w:r>
          </w:p>
        </w:tc>
      </w:tr>
      <w:tr w14:paraId="725C5E24">
        <w:tblPrEx>
          <w:tblCellMar>
            <w:top w:w="0" w:type="dxa"/>
            <w:left w:w="108" w:type="dxa"/>
            <w:bottom w:w="0" w:type="dxa"/>
            <w:right w:w="108" w:type="dxa"/>
          </w:tblCellMar>
        </w:tblPrEx>
        <w:trPr>
          <w:trHeight w:val="115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175D684E">
            <w:pPr>
              <w:widowControl/>
              <w:jc w:val="center"/>
              <w:rPr>
                <w:rFonts w:ascii="宋体" w:hAnsi="宋体" w:cs="宋体"/>
                <w:b/>
                <w:bCs/>
                <w:kern w:val="0"/>
                <w:sz w:val="22"/>
                <w:highlight w:val="none"/>
              </w:rPr>
            </w:pPr>
            <w:r>
              <w:rPr>
                <w:rFonts w:hint="eastAsia" w:ascii="宋体" w:hAnsi="宋体" w:cs="宋体"/>
                <w:b/>
                <w:bCs/>
                <w:kern w:val="0"/>
                <w:sz w:val="22"/>
                <w:highlight w:val="none"/>
              </w:rPr>
              <w:t>2</w:t>
            </w:r>
          </w:p>
        </w:tc>
        <w:tc>
          <w:tcPr>
            <w:tcW w:w="2993" w:type="dxa"/>
            <w:tcBorders>
              <w:top w:val="single" w:color="auto" w:sz="4" w:space="0"/>
              <w:left w:val="nil"/>
              <w:bottom w:val="single" w:color="auto" w:sz="4" w:space="0"/>
              <w:right w:val="single" w:color="auto" w:sz="4" w:space="0"/>
            </w:tcBorders>
            <w:noWrap w:val="0"/>
            <w:vAlign w:val="center"/>
          </w:tcPr>
          <w:p w14:paraId="6965AFEE">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业态、品牌定位及对招商推动作用（15分）</w:t>
            </w:r>
          </w:p>
        </w:tc>
        <w:tc>
          <w:tcPr>
            <w:tcW w:w="5329" w:type="dxa"/>
            <w:tcBorders>
              <w:top w:val="single" w:color="auto" w:sz="4" w:space="0"/>
              <w:left w:val="nil"/>
              <w:bottom w:val="single" w:color="auto" w:sz="4" w:space="0"/>
              <w:right w:val="single" w:color="auto" w:sz="4" w:space="0"/>
            </w:tcBorders>
            <w:noWrap w:val="0"/>
            <w:vAlign w:val="center"/>
          </w:tcPr>
          <w:p w14:paraId="220C563F">
            <w:pPr>
              <w:rPr>
                <w:rFonts w:ascii="宋体" w:hAnsi="宋体" w:cs="宋体"/>
                <w:color w:val="000000"/>
                <w:sz w:val="20"/>
                <w:szCs w:val="20"/>
                <w:highlight w:val="none"/>
              </w:rPr>
            </w:pPr>
            <w:r>
              <w:rPr>
                <w:rFonts w:hint="eastAsia" w:ascii="宋体" w:hAnsi="宋体"/>
                <w:color w:val="000000"/>
                <w:sz w:val="20"/>
                <w:szCs w:val="20"/>
                <w:highlight w:val="none"/>
              </w:rPr>
              <w:t>根据承租人经营业态及品牌与规划定位相符合情况，最优（12-15分）,次优（9－11分）, 一般（3－8分）,不符（0－2分）;对招商起推动作用较大的另加（0－3分）</w:t>
            </w:r>
          </w:p>
        </w:tc>
      </w:tr>
      <w:tr w14:paraId="05148205">
        <w:tblPrEx>
          <w:tblCellMar>
            <w:top w:w="0" w:type="dxa"/>
            <w:left w:w="108" w:type="dxa"/>
            <w:bottom w:w="0" w:type="dxa"/>
            <w:right w:w="108" w:type="dxa"/>
          </w:tblCellMar>
        </w:tblPrEx>
        <w:trPr>
          <w:trHeight w:val="1415"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235BCF6B">
            <w:pPr>
              <w:widowControl/>
              <w:jc w:val="center"/>
              <w:rPr>
                <w:rFonts w:ascii="宋体" w:hAnsi="宋体" w:cs="宋体"/>
                <w:b/>
                <w:bCs/>
                <w:kern w:val="0"/>
                <w:sz w:val="22"/>
                <w:highlight w:val="none"/>
              </w:rPr>
            </w:pPr>
            <w:r>
              <w:rPr>
                <w:rFonts w:hint="eastAsia" w:ascii="宋体" w:hAnsi="宋体" w:cs="宋体"/>
                <w:b/>
                <w:bCs/>
                <w:kern w:val="0"/>
                <w:sz w:val="22"/>
                <w:highlight w:val="none"/>
              </w:rPr>
              <w:t>3</w:t>
            </w:r>
          </w:p>
        </w:tc>
        <w:tc>
          <w:tcPr>
            <w:tcW w:w="2993" w:type="dxa"/>
            <w:tcBorders>
              <w:top w:val="single" w:color="auto" w:sz="4" w:space="0"/>
              <w:left w:val="nil"/>
              <w:bottom w:val="single" w:color="auto" w:sz="4" w:space="0"/>
              <w:right w:val="single" w:color="auto" w:sz="4" w:space="0"/>
            </w:tcBorders>
            <w:noWrap w:val="0"/>
            <w:vAlign w:val="center"/>
          </w:tcPr>
          <w:p w14:paraId="513B82F4">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对商场客流的推动力                           （10分）</w:t>
            </w:r>
          </w:p>
        </w:tc>
        <w:tc>
          <w:tcPr>
            <w:tcW w:w="5329" w:type="dxa"/>
            <w:tcBorders>
              <w:top w:val="single" w:color="auto" w:sz="4" w:space="0"/>
              <w:left w:val="nil"/>
              <w:bottom w:val="single" w:color="auto" w:sz="4" w:space="0"/>
              <w:right w:val="single" w:color="auto" w:sz="4" w:space="0"/>
            </w:tcBorders>
            <w:noWrap w:val="0"/>
            <w:vAlign w:val="center"/>
          </w:tcPr>
          <w:p w14:paraId="501308B9">
            <w:pPr>
              <w:rPr>
                <w:rFonts w:ascii="宋体" w:hAnsi="宋体" w:cs="宋体"/>
                <w:color w:val="000000"/>
                <w:sz w:val="20"/>
                <w:szCs w:val="20"/>
                <w:highlight w:val="none"/>
              </w:rPr>
            </w:pPr>
            <w:r>
              <w:rPr>
                <w:rFonts w:hint="eastAsia" w:ascii="宋体" w:hAnsi="宋体"/>
                <w:color w:val="000000"/>
                <w:sz w:val="20"/>
                <w:szCs w:val="20"/>
                <w:highlight w:val="none"/>
              </w:rPr>
              <w:t>根据该品牌在商场中的顾客类型以叠加方式进行统计分数：游客（2分）、青少年（2分）、中年人（2分）、商务人员（2分）、家庭（2分）。</w:t>
            </w:r>
          </w:p>
        </w:tc>
      </w:tr>
      <w:tr w14:paraId="44C577FD">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14:paraId="42ABBCD4">
            <w:pPr>
              <w:widowControl/>
              <w:jc w:val="center"/>
              <w:rPr>
                <w:rFonts w:ascii="宋体" w:hAnsi="宋体" w:cs="宋体"/>
                <w:b/>
                <w:bCs/>
                <w:kern w:val="0"/>
                <w:sz w:val="22"/>
                <w:highlight w:val="none"/>
              </w:rPr>
            </w:pPr>
            <w:r>
              <w:rPr>
                <w:rFonts w:hint="eastAsia" w:ascii="宋体" w:hAnsi="宋体" w:cs="宋体"/>
                <w:b/>
                <w:bCs/>
                <w:kern w:val="0"/>
                <w:sz w:val="22"/>
                <w:highlight w:val="none"/>
              </w:rPr>
              <w:t>4</w:t>
            </w:r>
          </w:p>
        </w:tc>
        <w:tc>
          <w:tcPr>
            <w:tcW w:w="2993" w:type="dxa"/>
            <w:tcBorders>
              <w:top w:val="nil"/>
              <w:left w:val="nil"/>
              <w:bottom w:val="single" w:color="auto" w:sz="4" w:space="0"/>
              <w:right w:val="single" w:color="auto" w:sz="4" w:space="0"/>
            </w:tcBorders>
            <w:noWrap w:val="0"/>
            <w:vAlign w:val="center"/>
          </w:tcPr>
          <w:p w14:paraId="2EEDFE87">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公司背景（5分）</w:t>
            </w:r>
          </w:p>
        </w:tc>
        <w:tc>
          <w:tcPr>
            <w:tcW w:w="5329" w:type="dxa"/>
            <w:tcBorders>
              <w:top w:val="nil"/>
              <w:left w:val="nil"/>
              <w:bottom w:val="single" w:color="auto" w:sz="4" w:space="0"/>
              <w:right w:val="single" w:color="auto" w:sz="4" w:space="0"/>
            </w:tcBorders>
            <w:noWrap w:val="0"/>
            <w:vAlign w:val="center"/>
          </w:tcPr>
          <w:p w14:paraId="67434832">
            <w:pPr>
              <w:rPr>
                <w:rFonts w:ascii="宋体" w:hAnsi="宋体" w:cs="宋体"/>
                <w:color w:val="000000"/>
                <w:sz w:val="20"/>
                <w:szCs w:val="20"/>
                <w:highlight w:val="none"/>
              </w:rPr>
            </w:pPr>
            <w:r>
              <w:rPr>
                <w:rFonts w:hint="eastAsia" w:ascii="宋体" w:hAnsi="宋体"/>
                <w:color w:val="000000"/>
                <w:sz w:val="20"/>
                <w:szCs w:val="20"/>
                <w:highlight w:val="none"/>
              </w:rPr>
              <w:t>国际品牌经营企业(5分）；国内品牌经营企业(3分）；个体品牌产品经营(1分）。</w:t>
            </w:r>
          </w:p>
        </w:tc>
      </w:tr>
      <w:tr w14:paraId="6E2523F0">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7312610A">
            <w:pPr>
              <w:widowControl/>
              <w:jc w:val="center"/>
              <w:rPr>
                <w:rFonts w:ascii="宋体" w:hAnsi="宋体" w:cs="宋体"/>
                <w:b/>
                <w:bCs/>
                <w:kern w:val="0"/>
                <w:sz w:val="22"/>
                <w:highlight w:val="none"/>
              </w:rPr>
            </w:pPr>
            <w:r>
              <w:rPr>
                <w:rFonts w:hint="eastAsia" w:ascii="宋体" w:hAnsi="宋体" w:cs="宋体"/>
                <w:b/>
                <w:bCs/>
                <w:kern w:val="0"/>
                <w:sz w:val="22"/>
                <w:highlight w:val="none"/>
              </w:rPr>
              <w:t>5</w:t>
            </w:r>
          </w:p>
        </w:tc>
        <w:tc>
          <w:tcPr>
            <w:tcW w:w="2993" w:type="dxa"/>
            <w:tcBorders>
              <w:top w:val="nil"/>
              <w:left w:val="nil"/>
              <w:bottom w:val="single" w:color="auto" w:sz="4" w:space="0"/>
              <w:right w:val="single" w:color="auto" w:sz="4" w:space="0"/>
            </w:tcBorders>
            <w:noWrap w:val="0"/>
            <w:vAlign w:val="center"/>
          </w:tcPr>
          <w:p w14:paraId="2FB075E0">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公司规模（5分）</w:t>
            </w:r>
          </w:p>
        </w:tc>
        <w:tc>
          <w:tcPr>
            <w:tcW w:w="5329" w:type="dxa"/>
            <w:tcBorders>
              <w:top w:val="nil"/>
              <w:left w:val="nil"/>
              <w:bottom w:val="single" w:color="auto" w:sz="4" w:space="0"/>
              <w:right w:val="single" w:color="auto" w:sz="4" w:space="0"/>
            </w:tcBorders>
            <w:noWrap w:val="0"/>
            <w:vAlign w:val="center"/>
          </w:tcPr>
          <w:p w14:paraId="1AC41C5C">
            <w:pPr>
              <w:rPr>
                <w:rFonts w:ascii="宋体" w:hAnsi="宋体" w:cs="宋体"/>
                <w:color w:val="000000"/>
                <w:sz w:val="20"/>
                <w:szCs w:val="20"/>
                <w:highlight w:val="none"/>
              </w:rPr>
            </w:pPr>
            <w:r>
              <w:rPr>
                <w:rFonts w:hint="eastAsia" w:ascii="宋体" w:hAnsi="宋体"/>
                <w:color w:val="000000"/>
                <w:sz w:val="20"/>
                <w:szCs w:val="20"/>
                <w:highlight w:val="none"/>
              </w:rPr>
              <w:t>根据公司规模情况（可参考分店数量规模等），对比最优(5分）；次优(4分）；一般（2分）；较差（1分）。</w:t>
            </w:r>
          </w:p>
        </w:tc>
      </w:tr>
      <w:tr w14:paraId="47CCF76E">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7734EDA5">
            <w:pPr>
              <w:widowControl/>
              <w:jc w:val="center"/>
              <w:rPr>
                <w:rFonts w:ascii="宋体" w:hAnsi="宋体" w:cs="宋体"/>
                <w:b/>
                <w:bCs/>
                <w:kern w:val="0"/>
                <w:sz w:val="22"/>
                <w:highlight w:val="none"/>
              </w:rPr>
            </w:pPr>
            <w:r>
              <w:rPr>
                <w:rFonts w:hint="eastAsia" w:ascii="宋体" w:hAnsi="宋体" w:cs="宋体"/>
                <w:b/>
                <w:bCs/>
                <w:kern w:val="0"/>
                <w:sz w:val="22"/>
                <w:highlight w:val="none"/>
              </w:rPr>
              <w:t>6</w:t>
            </w:r>
          </w:p>
        </w:tc>
        <w:tc>
          <w:tcPr>
            <w:tcW w:w="2993" w:type="dxa"/>
            <w:tcBorders>
              <w:top w:val="nil"/>
              <w:left w:val="nil"/>
              <w:bottom w:val="single" w:color="auto" w:sz="4" w:space="0"/>
              <w:right w:val="single" w:color="auto" w:sz="4" w:space="0"/>
            </w:tcBorders>
            <w:noWrap w:val="0"/>
            <w:vAlign w:val="center"/>
          </w:tcPr>
          <w:p w14:paraId="3D3FCE72">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 xml:space="preserve">现有店面形象或升级形象     （5分）          </w:t>
            </w:r>
          </w:p>
        </w:tc>
        <w:tc>
          <w:tcPr>
            <w:tcW w:w="5329" w:type="dxa"/>
            <w:tcBorders>
              <w:top w:val="nil"/>
              <w:left w:val="nil"/>
              <w:bottom w:val="single" w:color="auto" w:sz="4" w:space="0"/>
              <w:right w:val="single" w:color="auto" w:sz="4" w:space="0"/>
            </w:tcBorders>
            <w:noWrap w:val="0"/>
            <w:vAlign w:val="center"/>
          </w:tcPr>
          <w:p w14:paraId="1AB7E230">
            <w:pPr>
              <w:rPr>
                <w:rFonts w:ascii="宋体" w:hAnsi="宋体" w:cs="宋体"/>
                <w:color w:val="000000"/>
                <w:sz w:val="20"/>
                <w:szCs w:val="20"/>
                <w:highlight w:val="none"/>
              </w:rPr>
            </w:pPr>
            <w:r>
              <w:rPr>
                <w:rFonts w:hint="eastAsia" w:ascii="宋体" w:hAnsi="宋体"/>
                <w:color w:val="000000"/>
                <w:sz w:val="20"/>
                <w:szCs w:val="20"/>
                <w:highlight w:val="none"/>
              </w:rPr>
              <w:t>高端（5分），中端（3分），低端（1分）。</w:t>
            </w:r>
          </w:p>
        </w:tc>
      </w:tr>
      <w:tr w14:paraId="138021F2">
        <w:tblPrEx>
          <w:tblCellMar>
            <w:top w:w="0" w:type="dxa"/>
            <w:left w:w="108" w:type="dxa"/>
            <w:bottom w:w="0" w:type="dxa"/>
            <w:right w:w="108" w:type="dxa"/>
          </w:tblCellMar>
        </w:tblPrEx>
        <w:trPr>
          <w:trHeight w:val="1110" w:hRule="atLeast"/>
        </w:trPr>
        <w:tc>
          <w:tcPr>
            <w:tcW w:w="1053" w:type="dxa"/>
            <w:tcBorders>
              <w:top w:val="nil"/>
              <w:left w:val="single" w:color="auto" w:sz="4" w:space="0"/>
              <w:bottom w:val="single" w:color="auto" w:sz="4" w:space="0"/>
              <w:right w:val="single" w:color="auto" w:sz="4" w:space="0"/>
            </w:tcBorders>
            <w:noWrap w:val="0"/>
            <w:vAlign w:val="center"/>
          </w:tcPr>
          <w:p w14:paraId="00309983">
            <w:pPr>
              <w:widowControl/>
              <w:jc w:val="center"/>
              <w:rPr>
                <w:rFonts w:ascii="宋体" w:hAnsi="宋体" w:cs="宋体"/>
                <w:b/>
                <w:bCs/>
                <w:kern w:val="0"/>
                <w:sz w:val="22"/>
                <w:highlight w:val="none"/>
              </w:rPr>
            </w:pPr>
            <w:r>
              <w:rPr>
                <w:rFonts w:hint="eastAsia" w:ascii="宋体" w:hAnsi="宋体" w:cs="宋体"/>
                <w:b/>
                <w:bCs/>
                <w:kern w:val="0"/>
                <w:sz w:val="22"/>
                <w:highlight w:val="none"/>
              </w:rPr>
              <w:t>7</w:t>
            </w:r>
          </w:p>
        </w:tc>
        <w:tc>
          <w:tcPr>
            <w:tcW w:w="2993" w:type="dxa"/>
            <w:tcBorders>
              <w:top w:val="nil"/>
              <w:left w:val="nil"/>
              <w:bottom w:val="single" w:color="auto" w:sz="4" w:space="0"/>
              <w:right w:val="single" w:color="auto" w:sz="4" w:space="0"/>
            </w:tcBorders>
            <w:noWrap w:val="0"/>
            <w:vAlign w:val="center"/>
          </w:tcPr>
          <w:p w14:paraId="7B36865F">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品牌发展的潜力（5分）</w:t>
            </w:r>
          </w:p>
        </w:tc>
        <w:tc>
          <w:tcPr>
            <w:tcW w:w="5329" w:type="dxa"/>
            <w:tcBorders>
              <w:top w:val="nil"/>
              <w:left w:val="nil"/>
              <w:bottom w:val="single" w:color="auto" w:sz="4" w:space="0"/>
              <w:right w:val="single" w:color="auto" w:sz="4" w:space="0"/>
            </w:tcBorders>
            <w:noWrap w:val="0"/>
            <w:vAlign w:val="center"/>
          </w:tcPr>
          <w:p w14:paraId="06AEDCE6">
            <w:pPr>
              <w:rPr>
                <w:rFonts w:ascii="宋体" w:hAnsi="宋体" w:cs="宋体"/>
                <w:color w:val="000000"/>
                <w:sz w:val="20"/>
                <w:szCs w:val="20"/>
                <w:highlight w:val="none"/>
              </w:rPr>
            </w:pPr>
            <w:r>
              <w:rPr>
                <w:rFonts w:hint="eastAsia" w:ascii="宋体" w:hAnsi="宋体"/>
                <w:color w:val="000000"/>
                <w:sz w:val="20"/>
                <w:szCs w:val="20"/>
                <w:highlight w:val="none"/>
              </w:rPr>
              <w:t>一线市场（5分），二线市场及繁华商店街（4分），三线市场（3分），普通街铺（2分），小区型店铺（1分）</w:t>
            </w:r>
          </w:p>
        </w:tc>
      </w:tr>
      <w:tr w14:paraId="4D745EFE">
        <w:tblPrEx>
          <w:tblCellMar>
            <w:top w:w="0" w:type="dxa"/>
            <w:left w:w="108" w:type="dxa"/>
            <w:bottom w:w="0" w:type="dxa"/>
            <w:right w:w="108" w:type="dxa"/>
          </w:tblCellMar>
        </w:tblPrEx>
        <w:trPr>
          <w:trHeight w:val="975" w:hRule="atLeast"/>
        </w:trPr>
        <w:tc>
          <w:tcPr>
            <w:tcW w:w="1053" w:type="dxa"/>
            <w:tcBorders>
              <w:top w:val="nil"/>
              <w:left w:val="single" w:color="auto" w:sz="4" w:space="0"/>
              <w:bottom w:val="single" w:color="auto" w:sz="4" w:space="0"/>
              <w:right w:val="single" w:color="auto" w:sz="4" w:space="0"/>
            </w:tcBorders>
            <w:noWrap w:val="0"/>
            <w:vAlign w:val="center"/>
          </w:tcPr>
          <w:p w14:paraId="4588AB1F">
            <w:pPr>
              <w:widowControl/>
              <w:jc w:val="center"/>
              <w:rPr>
                <w:rFonts w:ascii="宋体" w:hAnsi="宋体" w:cs="宋体"/>
                <w:b/>
                <w:bCs/>
                <w:kern w:val="0"/>
                <w:sz w:val="22"/>
                <w:highlight w:val="none"/>
              </w:rPr>
            </w:pPr>
            <w:r>
              <w:rPr>
                <w:rFonts w:hint="eastAsia" w:ascii="宋体" w:hAnsi="宋体" w:cs="宋体"/>
                <w:b/>
                <w:bCs/>
                <w:kern w:val="0"/>
                <w:sz w:val="22"/>
                <w:highlight w:val="none"/>
              </w:rPr>
              <w:t>8</w:t>
            </w:r>
          </w:p>
        </w:tc>
        <w:tc>
          <w:tcPr>
            <w:tcW w:w="2993" w:type="dxa"/>
            <w:tcBorders>
              <w:top w:val="nil"/>
              <w:left w:val="nil"/>
              <w:bottom w:val="single" w:color="auto" w:sz="4" w:space="0"/>
              <w:right w:val="single" w:color="auto" w:sz="4" w:space="0"/>
            </w:tcBorders>
            <w:noWrap w:val="0"/>
            <w:vAlign w:val="center"/>
          </w:tcPr>
          <w:p w14:paraId="510FBD58">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产品在市场的受欢迎程度             （5分）</w:t>
            </w:r>
          </w:p>
        </w:tc>
        <w:tc>
          <w:tcPr>
            <w:tcW w:w="5329" w:type="dxa"/>
            <w:tcBorders>
              <w:top w:val="nil"/>
              <w:left w:val="nil"/>
              <w:bottom w:val="single" w:color="auto" w:sz="4" w:space="0"/>
              <w:right w:val="single" w:color="auto" w:sz="4" w:space="0"/>
            </w:tcBorders>
            <w:noWrap w:val="0"/>
            <w:vAlign w:val="center"/>
          </w:tcPr>
          <w:p w14:paraId="477A4722">
            <w:pPr>
              <w:rPr>
                <w:rFonts w:ascii="宋体" w:hAnsi="宋体" w:cs="宋体"/>
                <w:color w:val="000000"/>
                <w:sz w:val="20"/>
                <w:szCs w:val="20"/>
                <w:highlight w:val="none"/>
              </w:rPr>
            </w:pPr>
            <w:r>
              <w:rPr>
                <w:rFonts w:hint="eastAsia" w:ascii="宋体" w:hAnsi="宋体"/>
                <w:color w:val="000000"/>
                <w:sz w:val="20"/>
                <w:szCs w:val="20"/>
                <w:highlight w:val="none"/>
              </w:rPr>
              <w:t>根据该品牌商品在市场上受欢迎程度（可参考销售额、购买率及人流）作比较：好（5分），较好（4分），一般（1－3分），差（0分）。</w:t>
            </w:r>
          </w:p>
        </w:tc>
      </w:tr>
    </w:tbl>
    <w:p w14:paraId="27F05EEF">
      <w:pPr>
        <w:rPr>
          <w:highlight w:val="none"/>
        </w:rPr>
      </w:pPr>
    </w:p>
    <w:p w14:paraId="10244314">
      <w:pPr>
        <w:rPr>
          <w:highlight w:val="none"/>
        </w:rPr>
      </w:pPr>
    </w:p>
    <w:p w14:paraId="03BC659C">
      <w:pPr>
        <w:rPr>
          <w:highlight w:val="none"/>
        </w:rPr>
      </w:pPr>
    </w:p>
    <w:p w14:paraId="0D1A3AA9">
      <w:pPr>
        <w:rPr>
          <w:highlight w:val="none"/>
        </w:rPr>
      </w:pPr>
    </w:p>
    <w:p w14:paraId="0039F7F7">
      <w:pPr>
        <w:rPr>
          <w:highlight w:val="none"/>
        </w:rPr>
      </w:pPr>
    </w:p>
    <w:p w14:paraId="4F64C560">
      <w:pPr>
        <w:rPr>
          <w:highlight w:val="none"/>
        </w:rPr>
      </w:pPr>
    </w:p>
    <w:p w14:paraId="26982A2C">
      <w:pPr>
        <w:pStyle w:val="3"/>
        <w:ind w:left="0" w:leftChars="0" w:firstLine="0" w:firstLineChars="0"/>
        <w:rPr>
          <w:rFonts w:hint="eastAsia" w:ascii="仿宋_GB2312" w:hAnsi="Calibri" w:eastAsia="仿宋_GB2312" w:cs="Times New Roman"/>
          <w:b/>
          <w:bCs/>
          <w:kern w:val="2"/>
          <w:sz w:val="28"/>
          <w:szCs w:val="28"/>
          <w:highlight w:val="none"/>
          <w:lang w:val="en-US" w:eastAsia="zh-CN" w:bidi="ar-SA"/>
        </w:rPr>
      </w:pPr>
      <w:r>
        <w:rPr>
          <w:rFonts w:hint="eastAsia" w:ascii="仿宋_GB2312" w:hAnsi="Calibri" w:eastAsia="仿宋_GB2312" w:cs="Times New Roman"/>
          <w:b/>
          <w:bCs/>
          <w:kern w:val="2"/>
          <w:sz w:val="28"/>
          <w:szCs w:val="28"/>
          <w:highlight w:val="none"/>
          <w:lang w:val="en-US" w:eastAsia="zh-CN" w:bidi="ar-SA"/>
        </w:rPr>
        <w:t>附件7</w:t>
      </w:r>
    </w:p>
    <w:p w14:paraId="7A465C64">
      <w:pPr>
        <w:jc w:val="center"/>
        <w:rPr>
          <w:rFonts w:hint="eastAsia" w:ascii="宋体" w:hAnsi="宋体"/>
          <w:b/>
          <w:sz w:val="56"/>
          <w:szCs w:val="56"/>
          <w:highlight w:val="none"/>
        </w:rPr>
      </w:pPr>
    </w:p>
    <w:p w14:paraId="6B20D952">
      <w:pPr>
        <w:jc w:val="center"/>
        <w:rPr>
          <w:rFonts w:hint="eastAsia" w:ascii="宋体" w:hAnsi="宋体"/>
          <w:b/>
          <w:sz w:val="56"/>
          <w:szCs w:val="56"/>
          <w:highlight w:val="none"/>
        </w:rPr>
      </w:pPr>
    </w:p>
    <w:p w14:paraId="2EF35B64">
      <w:pPr>
        <w:jc w:val="center"/>
        <w:rPr>
          <w:rFonts w:hint="eastAsia" w:ascii="宋体" w:hAnsi="宋体"/>
          <w:b/>
          <w:sz w:val="56"/>
          <w:szCs w:val="56"/>
          <w:highlight w:val="none"/>
        </w:rPr>
      </w:pPr>
    </w:p>
    <w:p w14:paraId="1C1C53D3">
      <w:pPr>
        <w:jc w:val="center"/>
        <w:rPr>
          <w:rFonts w:hint="eastAsia" w:ascii="宋体" w:hAnsi="宋体"/>
          <w:b/>
          <w:sz w:val="56"/>
          <w:szCs w:val="56"/>
          <w:highlight w:val="none"/>
        </w:rPr>
      </w:pPr>
      <w:r>
        <w:rPr>
          <w:rFonts w:hint="eastAsia" w:ascii="宋体" w:hAnsi="宋体"/>
          <w:b/>
          <w:sz w:val="56"/>
          <w:szCs w:val="56"/>
          <w:highlight w:val="none"/>
        </w:rPr>
        <w:t>城壹汇北京路店</w:t>
      </w:r>
    </w:p>
    <w:p w14:paraId="67A3D98E">
      <w:pPr>
        <w:jc w:val="center"/>
        <w:rPr>
          <w:rFonts w:ascii="宋体" w:hAnsi="宋体"/>
          <w:b/>
          <w:sz w:val="28"/>
          <w:szCs w:val="28"/>
          <w:highlight w:val="none"/>
        </w:rPr>
      </w:pPr>
      <w:r>
        <w:rPr>
          <w:rFonts w:hint="eastAsia" w:ascii="宋体" w:hAnsi="宋体"/>
          <w:b/>
          <w:sz w:val="56"/>
          <w:szCs w:val="56"/>
          <w:highlight w:val="none"/>
        </w:rPr>
        <w:t>商铺租赁合同</w:t>
      </w:r>
    </w:p>
    <w:p w14:paraId="151EE7A6">
      <w:pPr>
        <w:spacing w:line="440" w:lineRule="exact"/>
        <w:jc w:val="center"/>
        <w:rPr>
          <w:rFonts w:ascii="宋体" w:hAnsi="宋体"/>
          <w:b/>
          <w:sz w:val="28"/>
          <w:szCs w:val="28"/>
          <w:highlight w:val="none"/>
        </w:rPr>
      </w:pPr>
      <w:r>
        <w:rPr>
          <w:rFonts w:hint="eastAsia" w:ascii="宋体" w:hAnsi="宋体"/>
          <w:b/>
          <w:sz w:val="28"/>
          <w:szCs w:val="28"/>
          <w:highlight w:val="none"/>
        </w:rPr>
        <w:t>（又名广州市房屋租赁合同补充协议）</w:t>
      </w:r>
    </w:p>
    <w:p w14:paraId="58037CE4">
      <w:pPr>
        <w:spacing w:line="440" w:lineRule="exact"/>
        <w:jc w:val="center"/>
        <w:rPr>
          <w:rFonts w:ascii="宋体" w:hAnsi="宋体"/>
          <w:sz w:val="28"/>
          <w:highlight w:val="none"/>
        </w:rPr>
      </w:pPr>
    </w:p>
    <w:p w14:paraId="7A9DFAE5">
      <w:pPr>
        <w:spacing w:line="440" w:lineRule="exact"/>
        <w:rPr>
          <w:rFonts w:ascii="宋体" w:hAnsi="宋体"/>
          <w:sz w:val="28"/>
          <w:highlight w:val="none"/>
        </w:rPr>
      </w:pPr>
    </w:p>
    <w:p w14:paraId="6ADDC1AD">
      <w:pPr>
        <w:spacing w:line="440" w:lineRule="exact"/>
        <w:rPr>
          <w:rFonts w:ascii="宋体" w:hAnsi="宋体"/>
          <w:sz w:val="28"/>
          <w:highlight w:val="none"/>
        </w:rPr>
      </w:pPr>
    </w:p>
    <w:p w14:paraId="4CE26040">
      <w:pPr>
        <w:spacing w:line="440" w:lineRule="exact"/>
        <w:rPr>
          <w:rFonts w:ascii="宋体" w:hAnsi="宋体"/>
          <w:sz w:val="28"/>
          <w:highlight w:val="none"/>
        </w:rPr>
      </w:pPr>
    </w:p>
    <w:p w14:paraId="147CA1F5">
      <w:pPr>
        <w:spacing w:line="440" w:lineRule="exact"/>
        <w:rPr>
          <w:rFonts w:ascii="宋体" w:hAnsi="宋体"/>
          <w:sz w:val="28"/>
          <w:highlight w:val="none"/>
        </w:rPr>
      </w:pPr>
    </w:p>
    <w:p w14:paraId="10AF621C">
      <w:pPr>
        <w:spacing w:line="440" w:lineRule="exact"/>
        <w:rPr>
          <w:rFonts w:ascii="宋体" w:hAnsi="宋体"/>
          <w:sz w:val="28"/>
          <w:highlight w:val="none"/>
        </w:rPr>
      </w:pPr>
    </w:p>
    <w:p w14:paraId="06F60B97">
      <w:pPr>
        <w:spacing w:line="360" w:lineRule="auto"/>
        <w:ind w:firstLine="565" w:firstLineChars="202"/>
        <w:rPr>
          <w:rFonts w:ascii="宋体" w:hAnsi="宋体"/>
          <w:sz w:val="28"/>
          <w:szCs w:val="28"/>
          <w:highlight w:val="none"/>
          <w:u w:val="single"/>
        </w:rPr>
      </w:pPr>
      <w:r>
        <w:rPr>
          <w:rFonts w:hint="eastAsia" w:ascii="宋体" w:hAnsi="宋体"/>
          <w:sz w:val="28"/>
          <w:szCs w:val="28"/>
          <w:highlight w:val="none"/>
        </w:rPr>
        <w:t>甲 　　方：</w:t>
      </w:r>
      <w:r>
        <w:rPr>
          <w:rFonts w:hint="eastAsia" w:ascii="宋体" w:hAnsi="宋体"/>
          <w:sz w:val="28"/>
          <w:szCs w:val="28"/>
          <w:highlight w:val="none"/>
          <w:u w:val="single"/>
          <w:lang w:val="en-US" w:eastAsia="zh-CN"/>
        </w:rPr>
        <w:t>广州市城投资产经营管理有限公司流花分公司</w:t>
      </w:r>
      <w:r>
        <w:rPr>
          <w:rFonts w:hint="eastAsia" w:ascii="宋体" w:hAnsi="宋体"/>
          <w:sz w:val="28"/>
          <w:szCs w:val="28"/>
          <w:highlight w:val="none"/>
          <w:u w:val="none"/>
        </w:rPr>
        <w:t xml:space="preserve">            </w:t>
      </w:r>
      <w:r>
        <w:rPr>
          <w:rFonts w:hint="eastAsia" w:ascii="宋体" w:hAnsi="宋体"/>
          <w:sz w:val="28"/>
          <w:szCs w:val="28"/>
          <w:highlight w:val="none"/>
          <w:u w:val="single"/>
        </w:rPr>
        <w:t xml:space="preserve">                  </w:t>
      </w:r>
    </w:p>
    <w:p w14:paraId="3441B4C0">
      <w:pPr>
        <w:spacing w:line="360" w:lineRule="auto"/>
        <w:ind w:left="565" w:leftChars="269" w:firstLine="1"/>
        <w:rPr>
          <w:rFonts w:ascii="宋体" w:hAnsi="宋体"/>
          <w:sz w:val="28"/>
          <w:szCs w:val="28"/>
          <w:highlight w:val="none"/>
          <w:u w:val="single"/>
        </w:rPr>
      </w:pPr>
      <w:r>
        <w:rPr>
          <w:rFonts w:hint="eastAsia" w:ascii="宋体" w:hAnsi="宋体"/>
          <w:sz w:val="28"/>
          <w:szCs w:val="28"/>
          <w:highlight w:val="none"/>
        </w:rPr>
        <w:t>乙 　　方：</w:t>
      </w:r>
      <w:r>
        <w:rPr>
          <w:rFonts w:hint="default" w:ascii="宋体" w:hAnsi="宋体"/>
          <w:sz w:val="28"/>
          <w:szCs w:val="28"/>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default" w:ascii="宋体" w:hAnsi="宋体"/>
          <w:sz w:val="28"/>
          <w:szCs w:val="28"/>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default" w:ascii="宋体" w:hAnsi="宋体"/>
          <w:sz w:val="28"/>
          <w:szCs w:val="28"/>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default" w:ascii="宋体" w:hAnsi="宋体"/>
          <w:sz w:val="28"/>
          <w:szCs w:val="28"/>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p>
    <w:p w14:paraId="3A70DA54">
      <w:pPr>
        <w:spacing w:line="360" w:lineRule="auto"/>
        <w:ind w:left="565" w:leftChars="269" w:firstLine="1"/>
        <w:rPr>
          <w:rFonts w:hint="eastAsia" w:ascii="宋体" w:hAnsi="宋体"/>
          <w:sz w:val="28"/>
          <w:szCs w:val="28"/>
          <w:highlight w:val="none"/>
          <w:u w:val="single"/>
        </w:rPr>
      </w:pPr>
      <w:r>
        <w:rPr>
          <w:rFonts w:hint="eastAsia" w:ascii="宋体" w:hAnsi="宋体"/>
          <w:sz w:val="28"/>
          <w:szCs w:val="28"/>
          <w:highlight w:val="none"/>
          <w:u w:val="none"/>
        </w:rPr>
        <w:t>丙     方：</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rPr>
        <w:t xml:space="preserve">       </w:t>
      </w:r>
      <w:r>
        <w:rPr>
          <w:rFonts w:hint="eastAsia" w:ascii="宋体" w:hAnsi="宋体"/>
          <w:sz w:val="28"/>
          <w:szCs w:val="28"/>
          <w:highlight w:val="none"/>
          <w:u w:val="single"/>
        </w:rPr>
        <w:t xml:space="preserve">                    </w:t>
      </w:r>
    </w:p>
    <w:p w14:paraId="7D4BDC81">
      <w:pPr>
        <w:spacing w:line="360" w:lineRule="auto"/>
        <w:ind w:left="565" w:leftChars="269" w:firstLine="1"/>
        <w:rPr>
          <w:rFonts w:ascii="宋体" w:hAnsi="宋体"/>
          <w:sz w:val="28"/>
          <w:szCs w:val="28"/>
          <w:highlight w:val="none"/>
          <w:u w:val="single"/>
        </w:rPr>
      </w:pPr>
      <w:r>
        <w:rPr>
          <w:rFonts w:hint="eastAsia" w:ascii="宋体" w:hAnsi="宋体"/>
          <w:sz w:val="28"/>
          <w:szCs w:val="28"/>
          <w:highlight w:val="none"/>
        </w:rPr>
        <w:t>合  同  编  号：</w:t>
      </w:r>
      <w:r>
        <w:rPr>
          <w:rFonts w:hint="eastAsia" w:ascii="宋体" w:hAnsi="宋体"/>
          <w:sz w:val="28"/>
          <w:szCs w:val="28"/>
          <w:highlight w:val="none"/>
          <w:u w:val="single"/>
        </w:rPr>
        <w:t xml:space="preserve">                                 </w:t>
      </w:r>
    </w:p>
    <w:p w14:paraId="5D615AF6">
      <w:pPr>
        <w:spacing w:line="360" w:lineRule="auto"/>
        <w:ind w:left="565" w:leftChars="269" w:firstLine="1"/>
        <w:rPr>
          <w:rFonts w:ascii="宋体" w:hAnsi="宋体"/>
          <w:sz w:val="28"/>
          <w:szCs w:val="28"/>
          <w:highlight w:val="none"/>
        </w:rPr>
      </w:pPr>
      <w:r>
        <w:rPr>
          <w:rFonts w:hint="eastAsia" w:ascii="宋体" w:hAnsi="宋体"/>
          <w:sz w:val="28"/>
          <w:szCs w:val="28"/>
          <w:highlight w:val="none"/>
        </w:rPr>
        <w:t>签  订  日  期：</w:t>
      </w:r>
      <w:r>
        <w:rPr>
          <w:rFonts w:hint="eastAsia" w:ascii="宋体" w:hAnsi="宋体"/>
          <w:sz w:val="28"/>
          <w:szCs w:val="28"/>
          <w:highlight w:val="none"/>
          <w:u w:val="single"/>
        </w:rPr>
        <w:t xml:space="preserve">         年    月    日          </w:t>
      </w:r>
    </w:p>
    <w:p w14:paraId="2167DDE2">
      <w:pPr>
        <w:spacing w:line="360" w:lineRule="auto"/>
        <w:ind w:left="565" w:leftChars="269" w:firstLine="1"/>
        <w:rPr>
          <w:rFonts w:ascii="宋体" w:hAnsi="宋体"/>
          <w:sz w:val="28"/>
          <w:szCs w:val="28"/>
          <w:highlight w:val="none"/>
        </w:rPr>
      </w:pPr>
      <w:r>
        <w:rPr>
          <w:rFonts w:hint="eastAsia" w:ascii="宋体" w:hAnsi="宋体"/>
          <w:sz w:val="28"/>
          <w:szCs w:val="28"/>
          <w:highlight w:val="none"/>
        </w:rPr>
        <w:t>签  约  地  点：</w:t>
      </w:r>
      <w:r>
        <w:rPr>
          <w:rFonts w:hint="eastAsia" w:ascii="宋体" w:hAnsi="宋体"/>
          <w:sz w:val="28"/>
          <w:szCs w:val="28"/>
          <w:highlight w:val="none"/>
          <w:u w:val="single"/>
        </w:rPr>
        <w:t xml:space="preserve">             广州市              </w:t>
      </w:r>
    </w:p>
    <w:p w14:paraId="1F7EEB86">
      <w:pPr>
        <w:spacing w:line="240" w:lineRule="atLeast"/>
        <w:rPr>
          <w:rFonts w:ascii="仿宋" w:hAnsi="仿宋" w:eastAsia="仿宋" w:cs="黑体"/>
          <w:b/>
          <w:sz w:val="32"/>
          <w:szCs w:val="32"/>
          <w:highlight w:val="none"/>
        </w:rPr>
      </w:pPr>
    </w:p>
    <w:p w14:paraId="6F3DCAA0">
      <w:pPr>
        <w:spacing w:line="240" w:lineRule="atLeast"/>
        <w:rPr>
          <w:rFonts w:ascii="仿宋" w:hAnsi="仿宋" w:eastAsia="仿宋" w:cs="黑体"/>
          <w:b/>
          <w:sz w:val="32"/>
          <w:szCs w:val="32"/>
          <w:highlight w:val="none"/>
        </w:rPr>
      </w:pPr>
    </w:p>
    <w:p w14:paraId="7AECEF79">
      <w:pPr>
        <w:spacing w:line="240" w:lineRule="atLeast"/>
        <w:jc w:val="center"/>
        <w:rPr>
          <w:rFonts w:ascii="仿宋" w:hAnsi="仿宋" w:eastAsia="仿宋" w:cs="黑体"/>
          <w:b/>
          <w:sz w:val="40"/>
          <w:szCs w:val="40"/>
          <w:highlight w:val="none"/>
        </w:rPr>
      </w:pPr>
      <w:r>
        <w:rPr>
          <w:rFonts w:hint="eastAsia" w:ascii="仿宋" w:hAnsi="仿宋" w:eastAsia="仿宋" w:cs="黑体"/>
          <w:b/>
          <w:sz w:val="40"/>
          <w:szCs w:val="40"/>
          <w:highlight w:val="none"/>
        </w:rPr>
        <w:br w:type="page"/>
      </w:r>
      <w:r>
        <w:rPr>
          <w:rFonts w:hint="eastAsia" w:ascii="仿宋" w:hAnsi="仿宋" w:eastAsia="仿宋" w:cs="黑体"/>
          <w:b/>
          <w:sz w:val="40"/>
          <w:szCs w:val="40"/>
          <w:highlight w:val="none"/>
        </w:rPr>
        <w:t>目  录</w:t>
      </w:r>
    </w:p>
    <w:p w14:paraId="4C73FD57">
      <w:pPr>
        <w:spacing w:line="240" w:lineRule="atLeast"/>
        <w:jc w:val="center"/>
        <w:rPr>
          <w:rFonts w:ascii="仿宋" w:hAnsi="仿宋" w:eastAsia="仿宋" w:cs="黑体"/>
          <w:b/>
          <w:sz w:val="32"/>
          <w:szCs w:val="32"/>
          <w:highlight w:val="none"/>
        </w:rPr>
      </w:pPr>
    </w:p>
    <w:p w14:paraId="35249904">
      <w:pPr>
        <w:tabs>
          <w:tab w:val="right" w:leader="dot" w:pos="8296"/>
        </w:tabs>
        <w:ind w:firstLine="803" w:firstLineChars="200"/>
        <w:rPr>
          <w:rFonts w:ascii="仿宋_GB2312" w:eastAsia="仿宋_GB2312"/>
          <w:b/>
          <w:sz w:val="28"/>
          <w:highlight w:val="none"/>
        </w:rPr>
      </w:pPr>
      <w:r>
        <w:rPr>
          <w:rFonts w:hint="eastAsia" w:ascii="仿宋_GB2312" w:hAnsi="仿宋" w:eastAsia="仿宋_GB2312"/>
          <w:b/>
          <w:sz w:val="40"/>
          <w:highlight w:val="none"/>
        </w:rPr>
        <w:fldChar w:fldCharType="begin"/>
      </w:r>
      <w:r>
        <w:rPr>
          <w:rFonts w:hint="eastAsia" w:ascii="仿宋_GB2312" w:hAnsi="仿宋" w:eastAsia="仿宋_GB2312"/>
          <w:b/>
          <w:sz w:val="40"/>
          <w:highlight w:val="none"/>
        </w:rPr>
        <w:instrText xml:space="preserve"> TOC \o "1-3" \h \z \u </w:instrText>
      </w:r>
      <w:r>
        <w:rPr>
          <w:rFonts w:hint="eastAsia" w:ascii="仿宋_GB2312" w:hAnsi="仿宋" w:eastAsia="仿宋_GB2312"/>
          <w:b/>
          <w:sz w:val="40"/>
          <w:highlight w:val="none"/>
        </w:rPr>
        <w:fldChar w:fldCharType="separate"/>
      </w:r>
      <w:r>
        <w:rPr>
          <w:highlight w:val="none"/>
        </w:rPr>
        <w:fldChar w:fldCharType="begin"/>
      </w:r>
      <w:r>
        <w:rPr>
          <w:highlight w:val="none"/>
        </w:rPr>
        <w:instrText xml:space="preserve"> HYPERLINK \l "_Toc529202684" </w:instrText>
      </w:r>
      <w:r>
        <w:rPr>
          <w:highlight w:val="none"/>
        </w:rPr>
        <w:fldChar w:fldCharType="separate"/>
      </w:r>
      <w:r>
        <w:rPr>
          <w:rFonts w:hint="eastAsia" w:ascii="仿宋_GB2312" w:hAnsi="仿宋" w:eastAsia="仿宋_GB2312"/>
          <w:b/>
          <w:color w:val="0000FF"/>
          <w:kern w:val="44"/>
          <w:sz w:val="28"/>
          <w:highlight w:val="none"/>
          <w:u w:val="single"/>
        </w:rPr>
        <w:t>名词定义</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_Toc529202684 \h </w:instrText>
      </w:r>
      <w:r>
        <w:rPr>
          <w:rFonts w:hint="eastAsia" w:ascii="仿宋_GB2312" w:eastAsia="仿宋_GB2312"/>
          <w:b/>
          <w:sz w:val="28"/>
          <w:highlight w:val="none"/>
        </w:rPr>
        <w:fldChar w:fldCharType="separate"/>
      </w:r>
      <w:r>
        <w:rPr>
          <w:rFonts w:ascii="仿宋_GB2312" w:eastAsia="仿宋_GB2312"/>
          <w:b/>
          <w:sz w:val="28"/>
          <w:highlight w:val="none"/>
        </w:rPr>
        <w:t>3</w:t>
      </w:r>
      <w:r>
        <w:rPr>
          <w:rFonts w:hint="eastAsia" w:ascii="仿宋_GB2312" w:eastAsia="仿宋_GB2312"/>
          <w:b/>
          <w:sz w:val="28"/>
          <w:highlight w:val="none"/>
        </w:rPr>
        <w:fldChar w:fldCharType="end"/>
      </w:r>
      <w:r>
        <w:rPr>
          <w:rFonts w:ascii="仿宋_GB2312" w:eastAsia="仿宋_GB2312"/>
          <w:b/>
          <w:sz w:val="28"/>
          <w:highlight w:val="none"/>
        </w:rPr>
        <w:fldChar w:fldCharType="end"/>
      </w:r>
    </w:p>
    <w:p w14:paraId="1D45D596">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"_Toc529202685" </w:instrText>
      </w:r>
      <w:r>
        <w:rPr>
          <w:highlight w:val="none"/>
        </w:rPr>
        <w:fldChar w:fldCharType="separate"/>
      </w:r>
      <w:r>
        <w:rPr>
          <w:rFonts w:hint="eastAsia" w:ascii="仿宋_GB2312" w:hAnsi="仿宋" w:eastAsia="仿宋_GB2312"/>
          <w:b/>
          <w:color w:val="0000FF"/>
          <w:kern w:val="44"/>
          <w:sz w:val="28"/>
          <w:highlight w:val="none"/>
          <w:u w:val="single"/>
        </w:rPr>
        <w:t>一  关于租赁物业</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_Toc529202685 \h </w:instrText>
      </w:r>
      <w:r>
        <w:rPr>
          <w:rFonts w:hint="eastAsia" w:ascii="仿宋_GB2312" w:eastAsia="仿宋_GB2312"/>
          <w:b/>
          <w:sz w:val="28"/>
          <w:highlight w:val="none"/>
        </w:rPr>
        <w:fldChar w:fldCharType="separate"/>
      </w:r>
      <w:r>
        <w:rPr>
          <w:rFonts w:ascii="仿宋_GB2312" w:eastAsia="仿宋_GB2312"/>
          <w:b/>
          <w:sz w:val="28"/>
          <w:highlight w:val="none"/>
        </w:rPr>
        <w:t>4</w:t>
      </w:r>
      <w:r>
        <w:rPr>
          <w:rFonts w:hint="eastAsia" w:ascii="仿宋_GB2312" w:eastAsia="仿宋_GB2312"/>
          <w:b/>
          <w:sz w:val="28"/>
          <w:highlight w:val="none"/>
        </w:rPr>
        <w:fldChar w:fldCharType="end"/>
      </w:r>
      <w:r>
        <w:rPr>
          <w:rFonts w:ascii="仿宋_GB2312" w:eastAsia="仿宋_GB2312"/>
          <w:b/>
          <w:sz w:val="28"/>
          <w:highlight w:val="none"/>
        </w:rPr>
        <w:fldChar w:fldCharType="end"/>
      </w:r>
    </w:p>
    <w:p w14:paraId="500AD3C1">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"_Toc529202686" </w:instrText>
      </w:r>
      <w:r>
        <w:rPr>
          <w:highlight w:val="none"/>
        </w:rPr>
        <w:fldChar w:fldCharType="separate"/>
      </w:r>
      <w:r>
        <w:rPr>
          <w:rFonts w:hint="eastAsia" w:ascii="仿宋_GB2312" w:hAnsi="仿宋" w:eastAsia="仿宋_GB2312"/>
          <w:b/>
          <w:color w:val="0000FF"/>
          <w:kern w:val="44"/>
          <w:sz w:val="28"/>
          <w:highlight w:val="none"/>
          <w:u w:val="single"/>
        </w:rPr>
        <w:t>二  租期及租金等费用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_Toc529202686 \h </w:instrText>
      </w:r>
      <w:r>
        <w:rPr>
          <w:rFonts w:hint="eastAsia" w:ascii="仿宋_GB2312" w:eastAsia="仿宋_GB2312"/>
          <w:b/>
          <w:sz w:val="28"/>
          <w:highlight w:val="none"/>
        </w:rPr>
        <w:fldChar w:fldCharType="separate"/>
      </w:r>
      <w:r>
        <w:rPr>
          <w:rFonts w:ascii="仿宋_GB2312" w:eastAsia="仿宋_GB2312"/>
          <w:b/>
          <w:sz w:val="28"/>
          <w:highlight w:val="none"/>
        </w:rPr>
        <w:t>4</w:t>
      </w:r>
      <w:r>
        <w:rPr>
          <w:rFonts w:hint="eastAsia" w:ascii="仿宋_GB2312" w:eastAsia="仿宋_GB2312"/>
          <w:b/>
          <w:sz w:val="28"/>
          <w:highlight w:val="none"/>
        </w:rPr>
        <w:fldChar w:fldCharType="end"/>
      </w:r>
      <w:r>
        <w:rPr>
          <w:rFonts w:ascii="仿宋_GB2312" w:eastAsia="仿宋_GB2312"/>
          <w:b/>
          <w:sz w:val="28"/>
          <w:highlight w:val="none"/>
        </w:rPr>
        <w:fldChar w:fldCharType="end"/>
      </w:r>
    </w:p>
    <w:p w14:paraId="1ADD010E">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"_Toc529202687" </w:instrText>
      </w:r>
      <w:r>
        <w:rPr>
          <w:highlight w:val="none"/>
        </w:rPr>
        <w:fldChar w:fldCharType="separate"/>
      </w:r>
      <w:r>
        <w:rPr>
          <w:rFonts w:hint="eastAsia" w:ascii="仿宋_GB2312" w:hAnsi="仿宋" w:eastAsia="仿宋_GB2312"/>
          <w:b/>
          <w:color w:val="0000FF"/>
          <w:kern w:val="44"/>
          <w:sz w:val="28"/>
          <w:highlight w:val="none"/>
          <w:u w:val="single"/>
        </w:rPr>
        <w:t>三  物业移交</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_Toc529202687 \h </w:instrText>
      </w:r>
      <w:r>
        <w:rPr>
          <w:rFonts w:hint="eastAsia" w:ascii="仿宋_GB2312" w:eastAsia="仿宋_GB2312"/>
          <w:b/>
          <w:sz w:val="28"/>
          <w:highlight w:val="none"/>
        </w:rPr>
        <w:fldChar w:fldCharType="separate"/>
      </w:r>
      <w:r>
        <w:rPr>
          <w:rFonts w:ascii="仿宋_GB2312" w:eastAsia="仿宋_GB2312"/>
          <w:b/>
          <w:sz w:val="28"/>
          <w:highlight w:val="none"/>
        </w:rPr>
        <w:t>7</w:t>
      </w:r>
      <w:r>
        <w:rPr>
          <w:rFonts w:hint="eastAsia" w:ascii="仿宋_GB2312" w:eastAsia="仿宋_GB2312"/>
          <w:b/>
          <w:sz w:val="28"/>
          <w:highlight w:val="none"/>
        </w:rPr>
        <w:fldChar w:fldCharType="end"/>
      </w:r>
      <w:r>
        <w:rPr>
          <w:rFonts w:ascii="仿宋_GB2312" w:eastAsia="仿宋_GB2312"/>
          <w:b/>
          <w:sz w:val="28"/>
          <w:highlight w:val="none"/>
        </w:rPr>
        <w:fldChar w:fldCharType="end"/>
      </w:r>
    </w:p>
    <w:p w14:paraId="3E642CEF">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"_Toc529202688" </w:instrText>
      </w:r>
      <w:r>
        <w:rPr>
          <w:highlight w:val="none"/>
        </w:rPr>
        <w:fldChar w:fldCharType="separate"/>
      </w:r>
      <w:r>
        <w:rPr>
          <w:rFonts w:hint="eastAsia" w:ascii="仿宋_GB2312" w:hAnsi="仿宋" w:eastAsia="仿宋_GB2312"/>
          <w:b/>
          <w:color w:val="0000FF"/>
          <w:kern w:val="44"/>
          <w:sz w:val="28"/>
          <w:highlight w:val="none"/>
          <w:u w:val="single"/>
        </w:rPr>
        <w:t>四  物业使用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_Toc529202688 \h </w:instrText>
      </w:r>
      <w:r>
        <w:rPr>
          <w:rFonts w:hint="eastAsia" w:ascii="仿宋_GB2312" w:eastAsia="仿宋_GB2312"/>
          <w:b/>
          <w:sz w:val="28"/>
          <w:highlight w:val="none"/>
        </w:rPr>
        <w:fldChar w:fldCharType="separate"/>
      </w:r>
      <w:r>
        <w:rPr>
          <w:rFonts w:ascii="仿宋_GB2312" w:eastAsia="仿宋_GB2312"/>
          <w:b/>
          <w:sz w:val="28"/>
          <w:highlight w:val="none"/>
        </w:rPr>
        <w:t>8</w:t>
      </w:r>
      <w:r>
        <w:rPr>
          <w:rFonts w:hint="eastAsia" w:ascii="仿宋_GB2312" w:eastAsia="仿宋_GB2312"/>
          <w:b/>
          <w:sz w:val="28"/>
          <w:highlight w:val="none"/>
        </w:rPr>
        <w:fldChar w:fldCharType="end"/>
      </w:r>
      <w:r>
        <w:rPr>
          <w:rFonts w:ascii="仿宋_GB2312" w:eastAsia="仿宋_GB2312"/>
          <w:b/>
          <w:sz w:val="28"/>
          <w:highlight w:val="none"/>
        </w:rPr>
        <w:fldChar w:fldCharType="end"/>
      </w:r>
    </w:p>
    <w:p w14:paraId="26046C13">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"_Toc529202689" </w:instrText>
      </w:r>
      <w:r>
        <w:rPr>
          <w:highlight w:val="none"/>
        </w:rPr>
        <w:fldChar w:fldCharType="separate"/>
      </w:r>
      <w:r>
        <w:rPr>
          <w:rFonts w:hint="eastAsia" w:ascii="仿宋_GB2312" w:hAnsi="仿宋" w:eastAsia="仿宋_GB2312"/>
          <w:b/>
          <w:bCs/>
          <w:color w:val="0000FF"/>
          <w:sz w:val="28"/>
          <w:highlight w:val="none"/>
          <w:u w:val="single"/>
        </w:rPr>
        <w:t>五  物业管理</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_Toc529202689 \h </w:instrText>
      </w:r>
      <w:r>
        <w:rPr>
          <w:rFonts w:hint="eastAsia" w:ascii="仿宋_GB2312" w:eastAsia="仿宋_GB2312"/>
          <w:b/>
          <w:sz w:val="28"/>
          <w:highlight w:val="none"/>
        </w:rPr>
        <w:fldChar w:fldCharType="separate"/>
      </w:r>
      <w:r>
        <w:rPr>
          <w:rFonts w:ascii="仿宋_GB2312" w:eastAsia="仿宋_GB2312"/>
          <w:b/>
          <w:sz w:val="28"/>
          <w:highlight w:val="none"/>
        </w:rPr>
        <w:t>9</w:t>
      </w:r>
      <w:r>
        <w:rPr>
          <w:rFonts w:hint="eastAsia" w:ascii="仿宋_GB2312" w:eastAsia="仿宋_GB2312"/>
          <w:b/>
          <w:sz w:val="28"/>
          <w:highlight w:val="none"/>
        </w:rPr>
        <w:fldChar w:fldCharType="end"/>
      </w:r>
      <w:r>
        <w:rPr>
          <w:rFonts w:ascii="仿宋_GB2312" w:eastAsia="仿宋_GB2312"/>
          <w:b/>
          <w:sz w:val="28"/>
          <w:highlight w:val="none"/>
        </w:rPr>
        <w:fldChar w:fldCharType="end"/>
      </w:r>
    </w:p>
    <w:p w14:paraId="38487C8A">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"_Toc529202690" </w:instrText>
      </w:r>
      <w:r>
        <w:rPr>
          <w:highlight w:val="none"/>
        </w:rPr>
        <w:fldChar w:fldCharType="separate"/>
      </w:r>
      <w:r>
        <w:rPr>
          <w:rFonts w:hint="eastAsia" w:ascii="仿宋_GB2312" w:hAnsi="仿宋" w:eastAsia="仿宋_GB2312"/>
          <w:b/>
          <w:bCs/>
          <w:color w:val="0000FF"/>
          <w:spacing w:val="-2"/>
          <w:sz w:val="28"/>
          <w:highlight w:val="none"/>
          <w:u w:val="single"/>
        </w:rPr>
        <w:t>六  权利限制</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_Toc529202690 \h </w:instrText>
      </w:r>
      <w:r>
        <w:rPr>
          <w:rFonts w:hint="eastAsia" w:ascii="仿宋_GB2312" w:eastAsia="仿宋_GB2312"/>
          <w:b/>
          <w:sz w:val="28"/>
          <w:highlight w:val="none"/>
        </w:rPr>
        <w:fldChar w:fldCharType="separate"/>
      </w:r>
      <w:r>
        <w:rPr>
          <w:rFonts w:ascii="仿宋_GB2312" w:eastAsia="仿宋_GB2312"/>
          <w:b/>
          <w:sz w:val="28"/>
          <w:highlight w:val="none"/>
        </w:rPr>
        <w:t>10</w:t>
      </w:r>
      <w:r>
        <w:rPr>
          <w:rFonts w:hint="eastAsia" w:ascii="仿宋_GB2312" w:eastAsia="仿宋_GB2312"/>
          <w:b/>
          <w:sz w:val="28"/>
          <w:highlight w:val="none"/>
        </w:rPr>
        <w:fldChar w:fldCharType="end"/>
      </w:r>
      <w:r>
        <w:rPr>
          <w:rFonts w:ascii="仿宋_GB2312" w:eastAsia="仿宋_GB2312"/>
          <w:b/>
          <w:sz w:val="28"/>
          <w:highlight w:val="none"/>
        </w:rPr>
        <w:fldChar w:fldCharType="end"/>
      </w:r>
    </w:p>
    <w:p w14:paraId="20CFB4BC">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"_Toc529202691" </w:instrText>
      </w:r>
      <w:r>
        <w:rPr>
          <w:highlight w:val="none"/>
        </w:rPr>
        <w:fldChar w:fldCharType="separate"/>
      </w:r>
      <w:r>
        <w:rPr>
          <w:rFonts w:hint="eastAsia" w:ascii="仿宋_GB2312" w:hAnsi="仿宋" w:eastAsia="仿宋_GB2312"/>
          <w:b/>
          <w:color w:val="0000FF"/>
          <w:kern w:val="44"/>
          <w:sz w:val="28"/>
          <w:highlight w:val="none"/>
          <w:u w:val="single"/>
        </w:rPr>
        <w:t>七  违约责任</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_Toc529202691 \h </w:instrText>
      </w:r>
      <w:r>
        <w:rPr>
          <w:rFonts w:hint="eastAsia" w:ascii="仿宋_GB2312" w:eastAsia="仿宋_GB2312"/>
          <w:b/>
          <w:sz w:val="28"/>
          <w:highlight w:val="none"/>
        </w:rPr>
        <w:fldChar w:fldCharType="separate"/>
      </w:r>
      <w:r>
        <w:rPr>
          <w:rFonts w:ascii="仿宋_GB2312" w:eastAsia="仿宋_GB2312"/>
          <w:b/>
          <w:sz w:val="28"/>
          <w:highlight w:val="none"/>
        </w:rPr>
        <w:t>11</w:t>
      </w:r>
      <w:r>
        <w:rPr>
          <w:rFonts w:hint="eastAsia" w:ascii="仿宋_GB2312" w:eastAsia="仿宋_GB2312"/>
          <w:b/>
          <w:sz w:val="28"/>
          <w:highlight w:val="none"/>
        </w:rPr>
        <w:fldChar w:fldCharType="end"/>
      </w:r>
      <w:r>
        <w:rPr>
          <w:rFonts w:ascii="仿宋_GB2312" w:eastAsia="仿宋_GB2312"/>
          <w:b/>
          <w:sz w:val="28"/>
          <w:highlight w:val="none"/>
        </w:rPr>
        <w:fldChar w:fldCharType="end"/>
      </w:r>
    </w:p>
    <w:p w14:paraId="708960D6">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"_Toc529202692" </w:instrText>
      </w:r>
      <w:r>
        <w:rPr>
          <w:highlight w:val="none"/>
        </w:rPr>
        <w:fldChar w:fldCharType="separate"/>
      </w:r>
      <w:r>
        <w:rPr>
          <w:rFonts w:hint="eastAsia" w:ascii="仿宋_GB2312" w:hAnsi="仿宋" w:eastAsia="仿宋_GB2312"/>
          <w:b/>
          <w:color w:val="0000FF"/>
          <w:kern w:val="44"/>
          <w:sz w:val="28"/>
          <w:highlight w:val="none"/>
          <w:u w:val="single"/>
        </w:rPr>
        <w:t>八  合同终止与解除</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_Toc529202692 \h </w:instrText>
      </w:r>
      <w:r>
        <w:rPr>
          <w:rFonts w:hint="eastAsia" w:ascii="仿宋_GB2312" w:eastAsia="仿宋_GB2312"/>
          <w:b/>
          <w:sz w:val="28"/>
          <w:highlight w:val="none"/>
        </w:rPr>
        <w:fldChar w:fldCharType="separate"/>
      </w:r>
      <w:r>
        <w:rPr>
          <w:rFonts w:ascii="仿宋_GB2312" w:eastAsia="仿宋_GB2312"/>
          <w:b/>
          <w:sz w:val="28"/>
          <w:highlight w:val="none"/>
        </w:rPr>
        <w:t>12</w:t>
      </w:r>
      <w:r>
        <w:rPr>
          <w:rFonts w:hint="eastAsia" w:ascii="仿宋_GB2312" w:eastAsia="仿宋_GB2312"/>
          <w:b/>
          <w:sz w:val="28"/>
          <w:highlight w:val="none"/>
        </w:rPr>
        <w:fldChar w:fldCharType="end"/>
      </w:r>
      <w:r>
        <w:rPr>
          <w:rFonts w:ascii="仿宋_GB2312" w:eastAsia="仿宋_GB2312"/>
          <w:b/>
          <w:sz w:val="28"/>
          <w:highlight w:val="none"/>
        </w:rPr>
        <w:fldChar w:fldCharType="end"/>
      </w:r>
    </w:p>
    <w:p w14:paraId="1EBE1335">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"_Toc529202693" </w:instrText>
      </w:r>
      <w:r>
        <w:rPr>
          <w:highlight w:val="none"/>
        </w:rPr>
        <w:fldChar w:fldCharType="separate"/>
      </w:r>
      <w:r>
        <w:rPr>
          <w:rFonts w:hint="eastAsia" w:ascii="仿宋_GB2312" w:hAnsi="仿宋" w:eastAsia="仿宋_GB2312"/>
          <w:b/>
          <w:color w:val="0000FF"/>
          <w:kern w:val="44"/>
          <w:sz w:val="28"/>
          <w:highlight w:val="none"/>
          <w:u w:val="single"/>
        </w:rPr>
        <w:t>九  争议解决</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_Toc529202693 \h </w:instrText>
      </w:r>
      <w:r>
        <w:rPr>
          <w:rFonts w:hint="eastAsia" w:ascii="仿宋_GB2312" w:eastAsia="仿宋_GB2312"/>
          <w:b/>
          <w:sz w:val="28"/>
          <w:highlight w:val="none"/>
        </w:rPr>
        <w:fldChar w:fldCharType="separate"/>
      </w:r>
      <w:r>
        <w:rPr>
          <w:rFonts w:ascii="仿宋_GB2312" w:eastAsia="仿宋_GB2312"/>
          <w:b/>
          <w:sz w:val="28"/>
          <w:highlight w:val="none"/>
        </w:rPr>
        <w:t>13</w:t>
      </w:r>
      <w:r>
        <w:rPr>
          <w:rFonts w:hint="eastAsia" w:ascii="仿宋_GB2312" w:eastAsia="仿宋_GB2312"/>
          <w:b/>
          <w:sz w:val="28"/>
          <w:highlight w:val="none"/>
        </w:rPr>
        <w:fldChar w:fldCharType="end"/>
      </w:r>
      <w:r>
        <w:rPr>
          <w:rFonts w:ascii="仿宋_GB2312" w:eastAsia="仿宋_GB2312"/>
          <w:b/>
          <w:sz w:val="28"/>
          <w:highlight w:val="none"/>
        </w:rPr>
        <w:fldChar w:fldCharType="end"/>
      </w:r>
    </w:p>
    <w:p w14:paraId="2574C170">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"_Toc529202694" </w:instrText>
      </w:r>
      <w:r>
        <w:rPr>
          <w:highlight w:val="none"/>
        </w:rPr>
        <w:fldChar w:fldCharType="separate"/>
      </w:r>
      <w:r>
        <w:rPr>
          <w:rFonts w:hint="eastAsia" w:ascii="仿宋_GB2312" w:hAnsi="仿宋" w:eastAsia="仿宋_GB2312"/>
          <w:b/>
          <w:bCs/>
          <w:color w:val="0000FF"/>
          <w:kern w:val="44"/>
          <w:sz w:val="28"/>
          <w:highlight w:val="none"/>
          <w:u w:val="single"/>
        </w:rPr>
        <w:t>十  文件构成及解释顺序</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_Toc529202694 \h </w:instrText>
      </w:r>
      <w:r>
        <w:rPr>
          <w:rFonts w:hint="eastAsia" w:ascii="仿宋_GB2312" w:eastAsia="仿宋_GB2312"/>
          <w:b/>
          <w:sz w:val="28"/>
          <w:highlight w:val="none"/>
        </w:rPr>
        <w:fldChar w:fldCharType="separate"/>
      </w:r>
      <w:r>
        <w:rPr>
          <w:rFonts w:ascii="仿宋_GB2312" w:eastAsia="仿宋_GB2312"/>
          <w:b/>
          <w:sz w:val="28"/>
          <w:highlight w:val="none"/>
        </w:rPr>
        <w:t>14</w:t>
      </w:r>
      <w:r>
        <w:rPr>
          <w:rFonts w:hint="eastAsia" w:ascii="仿宋_GB2312" w:eastAsia="仿宋_GB2312"/>
          <w:b/>
          <w:sz w:val="28"/>
          <w:highlight w:val="none"/>
        </w:rPr>
        <w:fldChar w:fldCharType="end"/>
      </w:r>
      <w:r>
        <w:rPr>
          <w:rFonts w:ascii="仿宋_GB2312" w:eastAsia="仿宋_GB2312"/>
          <w:b/>
          <w:sz w:val="28"/>
          <w:highlight w:val="none"/>
        </w:rPr>
        <w:fldChar w:fldCharType="end"/>
      </w:r>
    </w:p>
    <w:p w14:paraId="1E0EE0F3">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"_Toc529202695" </w:instrText>
      </w:r>
      <w:r>
        <w:rPr>
          <w:highlight w:val="none"/>
        </w:rPr>
        <w:fldChar w:fldCharType="separate"/>
      </w:r>
      <w:r>
        <w:rPr>
          <w:rFonts w:hint="eastAsia" w:ascii="仿宋_GB2312" w:hAnsi="仿宋" w:eastAsia="仿宋_GB2312"/>
          <w:b/>
          <w:color w:val="0000FF"/>
          <w:kern w:val="44"/>
          <w:sz w:val="28"/>
          <w:highlight w:val="none"/>
          <w:u w:val="single"/>
        </w:rPr>
        <w:t>十一  不可抗力</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_Toc529202695 \h </w:instrText>
      </w:r>
      <w:r>
        <w:rPr>
          <w:rFonts w:hint="eastAsia" w:ascii="仿宋_GB2312" w:eastAsia="仿宋_GB2312"/>
          <w:b/>
          <w:sz w:val="28"/>
          <w:highlight w:val="none"/>
        </w:rPr>
        <w:fldChar w:fldCharType="separate"/>
      </w:r>
      <w:r>
        <w:rPr>
          <w:rFonts w:ascii="仿宋_GB2312" w:eastAsia="仿宋_GB2312"/>
          <w:b/>
          <w:sz w:val="28"/>
          <w:highlight w:val="none"/>
        </w:rPr>
        <w:t>14</w:t>
      </w:r>
      <w:r>
        <w:rPr>
          <w:rFonts w:hint="eastAsia" w:ascii="仿宋_GB2312" w:eastAsia="仿宋_GB2312"/>
          <w:b/>
          <w:sz w:val="28"/>
          <w:highlight w:val="none"/>
        </w:rPr>
        <w:fldChar w:fldCharType="end"/>
      </w:r>
      <w:r>
        <w:rPr>
          <w:rFonts w:ascii="仿宋_GB2312" w:eastAsia="仿宋_GB2312"/>
          <w:b/>
          <w:sz w:val="28"/>
          <w:highlight w:val="none"/>
        </w:rPr>
        <w:fldChar w:fldCharType="end"/>
      </w:r>
    </w:p>
    <w:p w14:paraId="44B89803">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"_Toc529202696" </w:instrText>
      </w:r>
      <w:r>
        <w:rPr>
          <w:highlight w:val="none"/>
        </w:rPr>
        <w:fldChar w:fldCharType="separate"/>
      </w:r>
      <w:r>
        <w:rPr>
          <w:rFonts w:hint="eastAsia" w:ascii="仿宋_GB2312" w:hAnsi="仿宋" w:eastAsia="仿宋_GB2312"/>
          <w:b/>
          <w:bCs/>
          <w:color w:val="0000FF"/>
          <w:kern w:val="44"/>
          <w:sz w:val="28"/>
          <w:highlight w:val="none"/>
          <w:u w:val="single"/>
        </w:rPr>
        <w:t>十二  其他</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_Toc529202696 \h </w:instrText>
      </w:r>
      <w:r>
        <w:rPr>
          <w:rFonts w:hint="eastAsia" w:ascii="仿宋_GB2312" w:eastAsia="仿宋_GB2312"/>
          <w:b/>
          <w:sz w:val="28"/>
          <w:highlight w:val="none"/>
        </w:rPr>
        <w:fldChar w:fldCharType="separate"/>
      </w:r>
      <w:r>
        <w:rPr>
          <w:rFonts w:ascii="仿宋_GB2312" w:eastAsia="仿宋_GB2312"/>
          <w:b/>
          <w:sz w:val="28"/>
          <w:highlight w:val="none"/>
        </w:rPr>
        <w:t>15</w:t>
      </w:r>
      <w:r>
        <w:rPr>
          <w:rFonts w:hint="eastAsia" w:ascii="仿宋_GB2312" w:eastAsia="仿宋_GB2312"/>
          <w:b/>
          <w:sz w:val="28"/>
          <w:highlight w:val="none"/>
        </w:rPr>
        <w:fldChar w:fldCharType="end"/>
      </w:r>
      <w:r>
        <w:rPr>
          <w:rFonts w:ascii="仿宋_GB2312" w:eastAsia="仿宋_GB2312"/>
          <w:b/>
          <w:sz w:val="28"/>
          <w:highlight w:val="none"/>
        </w:rPr>
        <w:fldChar w:fldCharType="end"/>
      </w:r>
    </w:p>
    <w:p w14:paraId="5EB07384">
      <w:pPr>
        <w:tabs>
          <w:tab w:val="right" w:leader="dot" w:pos="8505"/>
        </w:tabs>
        <w:spacing w:before="120" w:after="120" w:line="360" w:lineRule="auto"/>
        <w:jc w:val="left"/>
        <w:rPr>
          <w:rFonts w:ascii="宋体" w:hAnsi="宋体"/>
          <w:b/>
          <w:bCs/>
          <w:caps/>
          <w:sz w:val="24"/>
          <w:highlight w:val="none"/>
        </w:rPr>
      </w:pPr>
      <w:r>
        <w:rPr>
          <w:rFonts w:hint="eastAsia" w:ascii="仿宋_GB2312" w:hAnsi="仿宋" w:eastAsia="仿宋_GB2312"/>
          <w:b/>
          <w:sz w:val="40"/>
          <w:highlight w:val="none"/>
        </w:rPr>
        <w:fldChar w:fldCharType="end"/>
      </w:r>
    </w:p>
    <w:p w14:paraId="7271C07F">
      <w:pPr>
        <w:spacing w:before="156" w:beforeLines="50" w:after="156" w:afterLines="50" w:line="300" w:lineRule="exact"/>
        <w:rPr>
          <w:rFonts w:ascii="仿宋" w:hAnsi="仿宋" w:eastAsia="仿宋"/>
          <w:color w:val="000000"/>
          <w:sz w:val="24"/>
          <w:highlight w:val="none"/>
        </w:rPr>
      </w:pPr>
      <w:r>
        <w:rPr>
          <w:rFonts w:ascii="宋体" w:hAnsi="宋体"/>
          <w:highlight w:val="none"/>
        </w:rPr>
        <w:br w:type="page"/>
      </w:r>
      <w:r>
        <w:rPr>
          <w:rFonts w:hint="eastAsia" w:ascii="仿宋" w:hAnsi="仿宋" w:eastAsia="仿宋"/>
          <w:color w:val="000000"/>
          <w:sz w:val="24"/>
          <w:highlight w:val="none"/>
        </w:rPr>
        <w:t>甲    方：广州市城投资产经营管理有限公司流花分公司</w:t>
      </w:r>
    </w:p>
    <w:p w14:paraId="26FFB8FF">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住    所：</w:t>
      </w:r>
      <w:r>
        <w:rPr>
          <w:rFonts w:hint="eastAsia" w:ascii="仿宋" w:hAnsi="仿宋" w:eastAsia="仿宋"/>
          <w:color w:val="000000"/>
          <w:sz w:val="24"/>
          <w:highlight w:val="none"/>
          <w:lang w:val="en-US" w:eastAsia="zh-CN"/>
        </w:rPr>
        <w:t>广州市越秀区流花路117号7号馆5楼</w:t>
      </w:r>
      <w:r>
        <w:rPr>
          <w:rFonts w:ascii="仿宋" w:hAnsi="仿宋" w:eastAsia="仿宋"/>
          <w:color w:val="000000"/>
          <w:sz w:val="24"/>
          <w:highlight w:val="none"/>
        </w:rPr>
        <w:t xml:space="preserve"> </w:t>
      </w:r>
    </w:p>
    <w:p w14:paraId="4F7E2EE3">
      <w:pPr>
        <w:spacing w:before="156" w:beforeLines="50" w:after="156" w:afterLines="50" w:line="300" w:lineRule="exac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负 责 人：</w:t>
      </w:r>
      <w:r>
        <w:rPr>
          <w:rFonts w:hint="eastAsia" w:ascii="仿宋" w:hAnsi="仿宋" w:eastAsia="仿宋"/>
          <w:color w:val="000000"/>
          <w:sz w:val="24"/>
          <w:highlight w:val="none"/>
          <w:lang w:val="en-US" w:eastAsia="zh-CN"/>
        </w:rPr>
        <w:t>林海</w:t>
      </w:r>
    </w:p>
    <w:p w14:paraId="2EB0AFE7">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授权代表：</w:t>
      </w:r>
      <w:r>
        <w:rPr>
          <w:rFonts w:hint="default" w:ascii="仿宋" w:hAnsi="仿宋" w:eastAsia="仿宋"/>
          <w:color w:val="000000"/>
          <w:sz w:val="24"/>
          <w:highlight w:val="none"/>
          <w:lang w:val="en-US" w:eastAsia="zh-CN"/>
        </w:rPr>
        <w:t xml:space="preserve"> </w:t>
      </w:r>
      <w:r>
        <w:rPr>
          <w:rFonts w:hint="eastAsia" w:ascii="仿宋" w:hAnsi="仿宋" w:eastAsia="仿宋"/>
          <w:color w:val="000000"/>
          <w:sz w:val="24"/>
          <w:highlight w:val="none"/>
          <w:lang w:val="en-US" w:eastAsia="zh-CN"/>
        </w:rPr>
        <w:t>孙群雯</w:t>
      </w:r>
    </w:p>
    <w:p w14:paraId="50B18106">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通讯地址：</w:t>
      </w:r>
      <w:r>
        <w:rPr>
          <w:rFonts w:hint="eastAsia" w:ascii="仿宋" w:hAnsi="仿宋" w:eastAsia="仿宋"/>
          <w:color w:val="000000"/>
          <w:sz w:val="24"/>
          <w:highlight w:val="none"/>
          <w:lang w:val="en-US" w:eastAsia="zh-CN"/>
        </w:rPr>
        <w:t>广州市越秀区中山四路395号城壹汇北京路店</w:t>
      </w:r>
    </w:p>
    <w:p w14:paraId="7A00E25A">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电    话：</w:t>
      </w:r>
      <w:r>
        <w:rPr>
          <w:rFonts w:hint="eastAsia" w:ascii="仿宋" w:hAnsi="仿宋" w:eastAsia="仿宋"/>
          <w:color w:val="000000"/>
          <w:sz w:val="24"/>
          <w:highlight w:val="none"/>
          <w:lang w:val="en-US" w:eastAsia="zh-CN"/>
        </w:rPr>
        <w:t>020-83707496</w:t>
      </w:r>
    </w:p>
    <w:p w14:paraId="34105869">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邮    箱：</w:t>
      </w:r>
      <w:r>
        <w:rPr>
          <w:rFonts w:hint="default" w:ascii="仿宋" w:hAnsi="仿宋" w:eastAsia="仿宋"/>
          <w:color w:val="000000"/>
          <w:sz w:val="24"/>
          <w:highlight w:val="none"/>
          <w:lang w:val="en-US" w:eastAsia="zh-CN"/>
        </w:rPr>
        <w:t>/</w:t>
      </w:r>
    </w:p>
    <w:p w14:paraId="635FC6C0">
      <w:pPr>
        <w:spacing w:before="156" w:beforeLines="50" w:after="156" w:afterLines="50" w:line="300" w:lineRule="exact"/>
        <w:rPr>
          <w:rFonts w:hint="eastAsia" w:ascii="仿宋" w:hAnsi="仿宋" w:eastAsia="仿宋"/>
          <w:color w:val="000000"/>
          <w:sz w:val="24"/>
          <w:highlight w:val="none"/>
        </w:rPr>
      </w:pPr>
    </w:p>
    <w:p w14:paraId="0B31073B">
      <w:pPr>
        <w:spacing w:before="156" w:beforeLines="50" w:after="156" w:afterLines="50" w:line="300" w:lineRule="exact"/>
        <w:rPr>
          <w:rFonts w:hint="eastAsia" w:ascii="仿宋" w:hAnsi="仿宋" w:eastAsia="仿宋" w:cs="仿宋"/>
          <w:b w:val="0"/>
          <w:bCs/>
          <w:sz w:val="21"/>
          <w:szCs w:val="21"/>
          <w:highlight w:val="none"/>
        </w:rPr>
      </w:pPr>
      <w:r>
        <w:rPr>
          <w:rFonts w:hint="eastAsia" w:ascii="仿宋" w:hAnsi="仿宋" w:eastAsia="仿宋"/>
          <w:color w:val="000000"/>
          <w:sz w:val="24"/>
          <w:highlight w:val="none"/>
        </w:rPr>
        <w:t>乙    方：</w:t>
      </w:r>
    </w:p>
    <w:p w14:paraId="00E03150">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住    所：</w:t>
      </w:r>
    </w:p>
    <w:p w14:paraId="67DA4896">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法定代表人：</w:t>
      </w:r>
      <w:r>
        <w:rPr>
          <w:rFonts w:hint="default" w:ascii="仿宋" w:hAnsi="仿宋" w:eastAsia="仿宋"/>
          <w:color w:val="000000"/>
          <w:sz w:val="24"/>
          <w:highlight w:val="none"/>
          <w:lang w:val="en-US" w:eastAsia="zh-CN"/>
        </w:rPr>
        <w:t xml:space="preserve"> </w:t>
      </w:r>
    </w:p>
    <w:p w14:paraId="219100FE">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授权代表：</w:t>
      </w:r>
      <w:r>
        <w:rPr>
          <w:rFonts w:hint="default" w:ascii="仿宋" w:hAnsi="仿宋" w:eastAsia="仿宋"/>
          <w:color w:val="000000"/>
          <w:sz w:val="24"/>
          <w:highlight w:val="none"/>
          <w:lang w:val="en-US" w:eastAsia="zh-CN"/>
        </w:rPr>
        <w:t xml:space="preserve"> </w:t>
      </w:r>
    </w:p>
    <w:p w14:paraId="5ECB7887">
      <w:pPr>
        <w:spacing w:before="156" w:beforeLines="50" w:after="156" w:afterLines="50" w:line="300" w:lineRule="exact"/>
        <w:rPr>
          <w:rFonts w:hint="default" w:ascii="仿宋" w:hAnsi="仿宋" w:eastAsia="仿宋"/>
          <w:color w:val="000000"/>
          <w:sz w:val="24"/>
          <w:highlight w:val="none"/>
          <w:lang w:val="en-US"/>
        </w:rPr>
      </w:pPr>
      <w:r>
        <w:rPr>
          <w:rFonts w:hint="eastAsia" w:ascii="仿宋" w:hAnsi="仿宋" w:eastAsia="仿宋"/>
          <w:color w:val="000000"/>
          <w:sz w:val="24"/>
          <w:highlight w:val="none"/>
        </w:rPr>
        <w:t>通讯地址：</w:t>
      </w:r>
      <w:r>
        <w:rPr>
          <w:rFonts w:hint="default" w:ascii="仿宋" w:hAnsi="仿宋" w:eastAsia="仿宋"/>
          <w:color w:val="000000"/>
          <w:sz w:val="24"/>
          <w:highlight w:val="none"/>
          <w:lang w:val="en-US"/>
        </w:rPr>
        <w:t xml:space="preserve"> </w:t>
      </w:r>
    </w:p>
    <w:p w14:paraId="76F7AB63">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电    话：</w:t>
      </w:r>
    </w:p>
    <w:p w14:paraId="7C80FE93">
      <w:pPr>
        <w:spacing w:before="156" w:beforeLines="50" w:after="156" w:afterLines="50" w:line="300" w:lineRule="exact"/>
        <w:rPr>
          <w:rFonts w:hint="eastAsia" w:ascii="仿宋" w:hAnsi="仿宋" w:eastAsia="仿宋"/>
          <w:color w:val="000000"/>
          <w:sz w:val="24"/>
          <w:highlight w:val="none"/>
        </w:rPr>
      </w:pPr>
      <w:r>
        <w:rPr>
          <w:rFonts w:hint="eastAsia" w:ascii="仿宋" w:hAnsi="仿宋" w:eastAsia="仿宋"/>
          <w:color w:val="000000"/>
          <w:sz w:val="24"/>
          <w:highlight w:val="none"/>
        </w:rPr>
        <w:t>邮    箱：</w:t>
      </w:r>
    </w:p>
    <w:p w14:paraId="7B0820AE">
      <w:pPr>
        <w:pStyle w:val="2"/>
        <w:rPr>
          <w:rFonts w:hint="eastAsia" w:ascii="仿宋" w:hAnsi="仿宋" w:eastAsia="仿宋"/>
          <w:color w:val="000000"/>
          <w:sz w:val="24"/>
          <w:highlight w:val="none"/>
        </w:rPr>
      </w:pPr>
    </w:p>
    <w:p w14:paraId="4119328F">
      <w:pPr>
        <w:spacing w:before="156" w:beforeLines="50" w:after="156" w:afterLines="50" w:line="300" w:lineRule="exact"/>
        <w:rPr>
          <w:rFonts w:hint="eastAsia" w:ascii="仿宋" w:hAnsi="仿宋" w:eastAsia="仿宋" w:cs="仿宋"/>
          <w:b w:val="0"/>
          <w:bCs/>
          <w:sz w:val="21"/>
          <w:szCs w:val="21"/>
          <w:highlight w:val="none"/>
        </w:rPr>
      </w:pPr>
      <w:r>
        <w:rPr>
          <w:rFonts w:hint="eastAsia" w:ascii="仿宋" w:hAnsi="仿宋" w:eastAsia="仿宋"/>
          <w:color w:val="000000"/>
          <w:sz w:val="24"/>
          <w:highlight w:val="none"/>
          <w:lang w:val="en-US" w:eastAsia="zh-CN"/>
        </w:rPr>
        <w:t>丙</w:t>
      </w:r>
      <w:r>
        <w:rPr>
          <w:rFonts w:hint="eastAsia" w:ascii="仿宋" w:hAnsi="仿宋" w:eastAsia="仿宋"/>
          <w:color w:val="000000"/>
          <w:sz w:val="24"/>
          <w:highlight w:val="none"/>
        </w:rPr>
        <w:t xml:space="preserve">    方：</w:t>
      </w:r>
    </w:p>
    <w:p w14:paraId="6DFBB495">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住    所：</w:t>
      </w:r>
    </w:p>
    <w:p w14:paraId="2299FE3B">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法定代表人：</w:t>
      </w:r>
      <w:r>
        <w:rPr>
          <w:rFonts w:hint="default" w:ascii="仿宋" w:hAnsi="仿宋" w:eastAsia="仿宋"/>
          <w:color w:val="000000"/>
          <w:sz w:val="24"/>
          <w:highlight w:val="none"/>
          <w:lang w:val="en-US" w:eastAsia="zh-CN"/>
        </w:rPr>
        <w:t xml:space="preserve"> </w:t>
      </w:r>
    </w:p>
    <w:p w14:paraId="406B7584">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授权代表：</w:t>
      </w:r>
      <w:r>
        <w:rPr>
          <w:rFonts w:hint="default" w:ascii="仿宋" w:hAnsi="仿宋" w:eastAsia="仿宋"/>
          <w:color w:val="000000"/>
          <w:sz w:val="24"/>
          <w:highlight w:val="none"/>
          <w:lang w:val="en-US" w:eastAsia="zh-CN"/>
        </w:rPr>
        <w:t xml:space="preserve"> </w:t>
      </w:r>
    </w:p>
    <w:p w14:paraId="0A7D8543">
      <w:pPr>
        <w:spacing w:before="156" w:beforeLines="50" w:after="156" w:afterLines="50" w:line="300" w:lineRule="exact"/>
        <w:rPr>
          <w:rFonts w:hint="default" w:ascii="仿宋" w:hAnsi="仿宋" w:eastAsia="仿宋"/>
          <w:color w:val="000000"/>
          <w:sz w:val="24"/>
          <w:highlight w:val="none"/>
          <w:lang w:val="en-US"/>
        </w:rPr>
      </w:pPr>
      <w:r>
        <w:rPr>
          <w:rFonts w:hint="eastAsia" w:ascii="仿宋" w:hAnsi="仿宋" w:eastAsia="仿宋"/>
          <w:color w:val="000000"/>
          <w:sz w:val="24"/>
          <w:highlight w:val="none"/>
        </w:rPr>
        <w:t>通讯地址：</w:t>
      </w:r>
      <w:r>
        <w:rPr>
          <w:rFonts w:hint="default" w:ascii="仿宋" w:hAnsi="仿宋" w:eastAsia="仿宋"/>
          <w:color w:val="000000"/>
          <w:sz w:val="24"/>
          <w:highlight w:val="none"/>
          <w:lang w:val="en-US"/>
        </w:rPr>
        <w:t xml:space="preserve"> </w:t>
      </w:r>
    </w:p>
    <w:p w14:paraId="5A44184A">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电    话：</w:t>
      </w:r>
    </w:p>
    <w:p w14:paraId="53412DEA">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邮    箱：</w:t>
      </w:r>
    </w:p>
    <w:p w14:paraId="24F79315">
      <w:pPr>
        <w:pStyle w:val="3"/>
        <w:rPr>
          <w:rFonts w:hint="default"/>
          <w:highlight w:val="none"/>
          <w:lang w:val="en-US" w:eastAsia="zh-CN"/>
        </w:rPr>
      </w:pPr>
    </w:p>
    <w:p w14:paraId="15908803">
      <w:pPr>
        <w:spacing w:before="156" w:beforeLines="50" w:after="156" w:afterLines="50" w:line="440" w:lineRule="exact"/>
        <w:rPr>
          <w:rFonts w:ascii="仿宋" w:hAnsi="仿宋" w:eastAsia="仿宋"/>
          <w:sz w:val="24"/>
          <w:highlight w:val="none"/>
        </w:rPr>
      </w:pPr>
    </w:p>
    <w:p w14:paraId="747B6D50">
      <w:pPr>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城壹汇北京路店位于广州市越秀区中山四路</w:t>
      </w:r>
      <w:r>
        <w:rPr>
          <w:rFonts w:ascii="仿宋" w:hAnsi="仿宋" w:eastAsia="仿宋"/>
          <w:sz w:val="24"/>
          <w:highlight w:val="none"/>
        </w:rPr>
        <w:t>395号，总物业商业面积约1.4</w:t>
      </w:r>
      <w:r>
        <w:rPr>
          <w:rFonts w:hint="eastAsia" w:ascii="仿宋" w:hAnsi="仿宋" w:eastAsia="仿宋"/>
          <w:sz w:val="24"/>
          <w:highlight w:val="none"/>
        </w:rPr>
        <w:t>万平方米，交通便利，周边配套设施齐全。处于广州历史上最繁华的商业集聚地—北京路步行街商圈，周边商业气氛浓厚是广州最传统、最成熟也是人气最旺的商圈之一。</w:t>
      </w:r>
    </w:p>
    <w:p w14:paraId="1BC02F6C">
      <w:pPr>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根据《中华人民共和国民法典》及相关法律、法规的规定，就乙方向甲方租赁广州城壹汇北京路店商铺的有关事宜，现为明确各方在租赁使用过程中的权利义务，各方经协商，订立本合同，以兹信守。</w:t>
      </w:r>
    </w:p>
    <w:p w14:paraId="1894E0ED">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名词定义</w:t>
      </w:r>
    </w:p>
    <w:p w14:paraId="78521F3F">
      <w:pPr>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在本合同、附件及本合同的履行过程中各方签署的有关补充和修正的文件中，除非另有明确解释，相关词语应按如下定义解释和执行：</w:t>
      </w:r>
    </w:p>
    <w:p w14:paraId="42738CCB">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本合同：</w:t>
      </w:r>
      <w:r>
        <w:rPr>
          <w:rFonts w:hint="eastAsia" w:ascii="仿宋" w:hAnsi="仿宋" w:eastAsia="仿宋"/>
          <w:sz w:val="24"/>
          <w:highlight w:val="none"/>
        </w:rPr>
        <w:t>指甲方和乙方订立的本合同，包括本合同主文、所有附件及双方不时就修订本合同而做出的任何书面补充协议。</w:t>
      </w:r>
    </w:p>
    <w:p w14:paraId="47B554F3">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城壹汇北京路店：</w:t>
      </w:r>
      <w:r>
        <w:rPr>
          <w:rFonts w:hint="eastAsia" w:ascii="仿宋" w:hAnsi="仿宋" w:eastAsia="仿宋"/>
          <w:sz w:val="24"/>
          <w:highlight w:val="none"/>
        </w:rPr>
        <w:t>位于广州市越秀区中山四路</w:t>
      </w:r>
      <w:r>
        <w:rPr>
          <w:rFonts w:ascii="仿宋" w:hAnsi="仿宋" w:eastAsia="仿宋"/>
          <w:sz w:val="24"/>
          <w:highlight w:val="none"/>
        </w:rPr>
        <w:t>395号，总物业商业面积约1.4万平方米。</w:t>
      </w:r>
    </w:p>
    <w:p w14:paraId="4369613A">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租赁物业：</w:t>
      </w:r>
      <w:r>
        <w:rPr>
          <w:rFonts w:hint="eastAsia" w:ascii="仿宋" w:hAnsi="仿宋" w:eastAsia="仿宋"/>
          <w:sz w:val="24"/>
          <w:highlight w:val="none"/>
        </w:rPr>
        <w:t>乙方向甲方承租使用的位于广东省广州市越秀区中山四路</w:t>
      </w:r>
      <w:r>
        <w:rPr>
          <w:rFonts w:ascii="仿宋" w:hAnsi="仿宋" w:eastAsia="仿宋"/>
          <w:sz w:val="24"/>
          <w:highlight w:val="none"/>
        </w:rPr>
        <w:t>395号</w:t>
      </w:r>
      <w:r>
        <w:rPr>
          <w:rFonts w:hint="default" w:ascii="宋体" w:hAnsi="宋体"/>
          <w:sz w:val="28"/>
          <w:szCs w:val="28"/>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商铺，即</w:t>
      </w:r>
      <w:r>
        <w:rPr>
          <w:rFonts w:hint="default" w:ascii="宋体" w:hAnsi="宋体"/>
          <w:sz w:val="28"/>
          <w:szCs w:val="28"/>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（具体位置及范围请见附图）。</w:t>
      </w:r>
    </w:p>
    <w:p w14:paraId="5FE33D1D">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现状：</w:t>
      </w:r>
      <w:r>
        <w:rPr>
          <w:rFonts w:hint="eastAsia" w:ascii="仿宋" w:hAnsi="仿宋" w:eastAsia="仿宋"/>
          <w:sz w:val="24"/>
          <w:highlight w:val="none"/>
        </w:rPr>
        <w:t>乙方接收租赁物业时，城壹汇北京路店或租赁物业及设备设施的产权状态、功能状况及实物形态。</w:t>
      </w:r>
    </w:p>
    <w:p w14:paraId="479DCB9E">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移交日：</w:t>
      </w:r>
      <w:r>
        <w:rPr>
          <w:rFonts w:hint="eastAsia" w:ascii="仿宋" w:hAnsi="仿宋" w:eastAsia="仿宋"/>
          <w:sz w:val="24"/>
          <w:highlight w:val="none"/>
        </w:rPr>
        <w:t>本合同约定的办理租赁物业移交手续的日期。</w:t>
      </w:r>
    </w:p>
    <w:p w14:paraId="229D1794">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起租日：</w:t>
      </w:r>
      <w:r>
        <w:rPr>
          <w:rFonts w:hint="eastAsia" w:ascii="仿宋" w:hAnsi="仿宋" w:eastAsia="仿宋"/>
          <w:sz w:val="24"/>
          <w:highlight w:val="none"/>
        </w:rPr>
        <w:t>装修期后开始计算租赁物业租金的日期。</w:t>
      </w:r>
    </w:p>
    <w:p w14:paraId="199FB75B">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装修期：</w:t>
      </w:r>
      <w:r>
        <w:rPr>
          <w:rFonts w:hint="eastAsia" w:ascii="仿宋" w:hAnsi="仿宋" w:eastAsia="仿宋"/>
          <w:sz w:val="24"/>
          <w:highlight w:val="none"/>
        </w:rPr>
        <w:t>从移交日起始日起至起租日的期间。</w:t>
      </w:r>
    </w:p>
    <w:p w14:paraId="78E33AF0">
      <w:pPr>
        <w:numPr>
          <w:ilvl w:val="0"/>
          <w:numId w:val="10"/>
        </w:numPr>
        <w:spacing w:before="156" w:beforeLines="50" w:after="156" w:afterLines="50" w:line="440" w:lineRule="exact"/>
        <w:ind w:left="0" w:firstLine="426"/>
        <w:rPr>
          <w:rFonts w:ascii="仿宋" w:hAnsi="仿宋" w:eastAsia="仿宋" w:cs="仿宋"/>
          <w:sz w:val="24"/>
          <w:highlight w:val="none"/>
        </w:rPr>
      </w:pPr>
      <w:r>
        <w:rPr>
          <w:rFonts w:hint="eastAsia" w:ascii="仿宋" w:hAnsi="仿宋" w:eastAsia="仿宋"/>
          <w:b/>
          <w:sz w:val="24"/>
          <w:highlight w:val="none"/>
        </w:rPr>
        <w:t>综合管理费：</w:t>
      </w:r>
      <w:r>
        <w:rPr>
          <w:rFonts w:hint="eastAsia" w:ascii="仿宋" w:hAnsi="仿宋" w:eastAsia="仿宋"/>
          <w:sz w:val="24"/>
          <w:highlight w:val="none"/>
        </w:rPr>
        <w:t>含物业管理、中央空调、物业推广、公共区域清洁；不含餐厨垃圾清运、油烟处理、噪声和下水管道清理。空调使用时间：10:00-22:00（装修期内不含空调）。</w:t>
      </w:r>
    </w:p>
    <w:p w14:paraId="5F8359A4">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物业管理人：</w:t>
      </w:r>
      <w:r>
        <w:rPr>
          <w:rFonts w:hint="eastAsia" w:ascii="仿宋" w:hAnsi="仿宋" w:eastAsia="仿宋"/>
          <w:sz w:val="24"/>
          <w:highlight w:val="none"/>
        </w:rPr>
        <w:t>由甲方指定对城壹汇北京路店（包括租赁物业）进行物业管理的具有相应资质的物业管理公司，现为广州市</w:t>
      </w:r>
      <w:r>
        <w:rPr>
          <w:rFonts w:hint="eastAsia" w:ascii="仿宋" w:hAnsi="仿宋" w:eastAsia="仿宋"/>
          <w:sz w:val="24"/>
          <w:highlight w:val="none"/>
          <w:lang w:val="en-US" w:eastAsia="zh-CN"/>
        </w:rPr>
        <w:t>城投</w:t>
      </w:r>
      <w:r>
        <w:rPr>
          <w:rFonts w:hint="eastAsia" w:ascii="仿宋" w:hAnsi="仿宋" w:eastAsia="仿宋"/>
          <w:sz w:val="24"/>
          <w:highlight w:val="none"/>
        </w:rPr>
        <w:t>物业</w:t>
      </w:r>
      <w:r>
        <w:rPr>
          <w:rFonts w:hint="eastAsia" w:ascii="仿宋" w:hAnsi="仿宋" w:eastAsia="仿宋"/>
          <w:sz w:val="24"/>
          <w:highlight w:val="none"/>
          <w:lang w:val="en-US" w:eastAsia="zh-CN"/>
        </w:rPr>
        <w:t>服务</w:t>
      </w:r>
      <w:r>
        <w:rPr>
          <w:rFonts w:hint="eastAsia" w:ascii="仿宋" w:hAnsi="仿宋" w:eastAsia="仿宋"/>
          <w:sz w:val="24"/>
          <w:highlight w:val="none"/>
        </w:rPr>
        <w:t>有限公司越秀分公司。甲方有权变更物业管理人。</w:t>
      </w:r>
    </w:p>
    <w:p w14:paraId="7543F3EB">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不可抗力：</w:t>
      </w:r>
      <w:r>
        <w:rPr>
          <w:rFonts w:hint="eastAsia" w:ascii="仿宋" w:hAnsi="仿宋" w:eastAsia="仿宋"/>
          <w:sz w:val="24"/>
          <w:highlight w:val="none"/>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14:paraId="2B32BDE0">
      <w:pPr>
        <w:spacing w:before="156" w:beforeLines="50" w:after="156" w:afterLines="50" w:line="440" w:lineRule="exact"/>
        <w:rPr>
          <w:rFonts w:ascii="仿宋" w:hAnsi="仿宋" w:eastAsia="仿宋"/>
          <w:sz w:val="24"/>
          <w:highlight w:val="none"/>
        </w:rPr>
      </w:pPr>
    </w:p>
    <w:p w14:paraId="55894209">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一</w:t>
      </w:r>
      <w:r>
        <w:rPr>
          <w:rFonts w:ascii="仿宋" w:hAnsi="仿宋" w:eastAsia="仿宋"/>
          <w:b/>
          <w:kern w:val="44"/>
          <w:sz w:val="24"/>
          <w:highlight w:val="none"/>
        </w:rPr>
        <w:t xml:space="preserve">  关于</w:t>
      </w:r>
      <w:r>
        <w:rPr>
          <w:rFonts w:hint="eastAsia" w:ascii="仿宋" w:hAnsi="仿宋" w:eastAsia="仿宋"/>
          <w:b/>
          <w:kern w:val="44"/>
          <w:sz w:val="24"/>
          <w:highlight w:val="none"/>
        </w:rPr>
        <w:t>租赁物业</w:t>
      </w:r>
    </w:p>
    <w:p w14:paraId="1FABB7CC">
      <w:pPr>
        <w:numPr>
          <w:ilvl w:val="0"/>
          <w:numId w:val="11"/>
        </w:numPr>
        <w:tabs>
          <w:tab w:val="left" w:pos="1418"/>
        </w:tabs>
        <w:spacing w:before="156" w:beforeLines="50" w:after="156" w:afterLines="50" w:line="440" w:lineRule="exact"/>
        <w:ind w:left="0" w:firstLine="484" w:firstLineChars="202"/>
        <w:rPr>
          <w:rFonts w:ascii="仿宋" w:hAnsi="仿宋" w:eastAsia="仿宋"/>
          <w:kern w:val="0"/>
          <w:sz w:val="24"/>
          <w:highlight w:val="none"/>
        </w:rPr>
      </w:pPr>
      <w:r>
        <w:rPr>
          <w:rFonts w:hint="eastAsia" w:ascii="仿宋" w:hAnsi="仿宋" w:eastAsia="仿宋"/>
          <w:sz w:val="24"/>
          <w:highlight w:val="none"/>
        </w:rPr>
        <w:t>甲方为租赁物业的出租人，乙方为租赁物业的承租人。根据城壹汇北京路店使用和管理的需要，甲方可以委托有关单位或部门处理本合同事务。</w:t>
      </w:r>
    </w:p>
    <w:p w14:paraId="37B72627">
      <w:pPr>
        <w:numPr>
          <w:ilvl w:val="0"/>
          <w:numId w:val="11"/>
        </w:numPr>
        <w:tabs>
          <w:tab w:val="left" w:pos="1418"/>
        </w:tabs>
        <w:spacing w:before="156" w:beforeLines="50" w:after="156" w:afterLines="50" w:line="440" w:lineRule="exact"/>
        <w:ind w:left="0" w:firstLine="484" w:firstLineChars="202"/>
        <w:rPr>
          <w:rFonts w:ascii="仿宋" w:hAnsi="仿宋" w:eastAsia="仿宋"/>
          <w:kern w:val="0"/>
          <w:sz w:val="24"/>
          <w:highlight w:val="none"/>
        </w:rPr>
      </w:pPr>
      <w:r>
        <w:rPr>
          <w:rFonts w:hint="eastAsia" w:ascii="仿宋" w:hAnsi="仿宋" w:eastAsia="仿宋"/>
          <w:sz w:val="24"/>
          <w:highlight w:val="none"/>
        </w:rPr>
        <w:t>租赁物业现有城市规划用途为</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商业</w:t>
      </w:r>
      <w:r>
        <w:rPr>
          <w:rFonts w:ascii="仿宋" w:hAnsi="仿宋" w:eastAsia="仿宋"/>
          <w:sz w:val="24"/>
          <w:highlight w:val="none"/>
          <w:u w:val="single"/>
        </w:rPr>
        <w:t xml:space="preserve"> </w:t>
      </w:r>
      <w:r>
        <w:rPr>
          <w:rFonts w:hint="eastAsia" w:ascii="仿宋" w:hAnsi="仿宋" w:eastAsia="仿宋"/>
          <w:sz w:val="24"/>
          <w:highlight w:val="none"/>
        </w:rPr>
        <w:t>。</w:t>
      </w:r>
    </w:p>
    <w:p w14:paraId="5C5E5D9E">
      <w:pPr>
        <w:numPr>
          <w:ilvl w:val="0"/>
          <w:numId w:val="11"/>
        </w:numPr>
        <w:tabs>
          <w:tab w:val="left" w:pos="1418"/>
        </w:tabs>
        <w:spacing w:before="156" w:beforeLines="50" w:after="156" w:afterLines="50" w:line="440" w:lineRule="exact"/>
        <w:ind w:left="0" w:firstLine="476" w:firstLineChars="202"/>
        <w:rPr>
          <w:rFonts w:ascii="仿宋" w:hAnsi="仿宋" w:eastAsia="仿宋"/>
          <w:kern w:val="0"/>
          <w:sz w:val="24"/>
          <w:highlight w:val="none"/>
        </w:rPr>
      </w:pPr>
      <w:r>
        <w:rPr>
          <w:rFonts w:hint="eastAsia" w:ascii="仿宋" w:hAnsi="仿宋" w:eastAsia="仿宋"/>
          <w:spacing w:val="-2"/>
          <w:sz w:val="24"/>
          <w:highlight w:val="none"/>
        </w:rPr>
        <w:t>租赁物业计租面积为</w:t>
      </w:r>
      <w:r>
        <w:rPr>
          <w:rFonts w:hint="default" w:ascii="宋体" w:hAnsi="宋体"/>
          <w:sz w:val="28"/>
          <w:szCs w:val="28"/>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pacing w:val="-2"/>
          <w:sz w:val="24"/>
          <w:highlight w:val="none"/>
        </w:rPr>
        <w:t>平方米。该计租面积为</w:t>
      </w:r>
      <w:r>
        <w:rPr>
          <w:rFonts w:hint="eastAsia" w:ascii="仿宋" w:hAnsi="仿宋" w:eastAsia="仿宋"/>
          <w:sz w:val="24"/>
          <w:highlight w:val="none"/>
        </w:rPr>
        <w:t>各方协议确认，作为</w:t>
      </w:r>
      <w:r>
        <w:rPr>
          <w:rFonts w:hint="eastAsia" w:ascii="仿宋" w:hAnsi="仿宋" w:eastAsia="仿宋"/>
          <w:spacing w:val="-2"/>
          <w:sz w:val="24"/>
          <w:highlight w:val="none"/>
        </w:rPr>
        <w:t>各方</w:t>
      </w:r>
      <w:r>
        <w:rPr>
          <w:rFonts w:hint="eastAsia" w:ascii="仿宋" w:hAnsi="仿宋" w:eastAsia="仿宋"/>
          <w:sz w:val="24"/>
          <w:highlight w:val="none"/>
        </w:rPr>
        <w:t>计算租金、综合管理费及处理本合同相关事务的依据。租赁物业的位置及范围详见附图，图示只作一般识别之用，并不显示租赁物业的面积大小及四至范围。</w:t>
      </w:r>
    </w:p>
    <w:p w14:paraId="5635862C">
      <w:pPr>
        <w:numPr>
          <w:ilvl w:val="0"/>
          <w:numId w:val="11"/>
        </w:numPr>
        <w:tabs>
          <w:tab w:val="left" w:pos="1418"/>
        </w:tabs>
        <w:spacing w:before="156" w:beforeLines="50" w:after="156" w:afterLines="50" w:line="440" w:lineRule="exact"/>
        <w:ind w:left="0" w:firstLine="484" w:firstLineChars="202"/>
        <w:rPr>
          <w:rFonts w:ascii="仿宋" w:hAnsi="仿宋" w:eastAsia="仿宋"/>
          <w:kern w:val="0"/>
          <w:sz w:val="24"/>
          <w:highlight w:val="none"/>
        </w:rPr>
      </w:pPr>
      <w:r>
        <w:rPr>
          <w:rFonts w:hint="eastAsia" w:ascii="仿宋" w:hAnsi="仿宋" w:eastAsia="仿宋"/>
          <w:sz w:val="24"/>
          <w:highlight w:val="none"/>
        </w:rPr>
        <w:t>其他约定：</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442899EB">
      <w:pPr>
        <w:tabs>
          <w:tab w:val="left" w:pos="0"/>
          <w:tab w:val="left" w:pos="360"/>
          <w:tab w:val="left" w:pos="1701"/>
        </w:tabs>
        <w:spacing w:before="156" w:beforeLines="50" w:after="156" w:afterLines="50" w:line="440" w:lineRule="exact"/>
        <w:rPr>
          <w:rFonts w:ascii="仿宋" w:hAnsi="仿宋" w:eastAsia="仿宋"/>
          <w:sz w:val="24"/>
          <w:highlight w:val="none"/>
          <w:u w:val="single"/>
        </w:rPr>
      </w:pPr>
    </w:p>
    <w:p w14:paraId="5344CA6B">
      <w:pPr>
        <w:keepNext/>
        <w:keepLines/>
        <w:tabs>
          <w:tab w:val="left" w:pos="1276"/>
        </w:tab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二  租期及租金等费用</w:t>
      </w:r>
    </w:p>
    <w:p w14:paraId="564A03F2">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乙方承租租赁物业的租期为</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年，即租赁期限从</w:t>
      </w:r>
      <w:r>
        <w:rPr>
          <w:rFonts w:hint="default" w:ascii="宋体" w:hAnsi="宋体"/>
          <w:sz w:val="28"/>
          <w:szCs w:val="28"/>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lang w:val="en-US" w:eastAsia="zh-CN"/>
        </w:rPr>
        <w:t xml:space="preserve"> </w:t>
      </w:r>
      <w:r>
        <w:rPr>
          <w:rFonts w:hint="default"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20</w:t>
      </w:r>
      <w:r>
        <w:rPr>
          <w:rFonts w:hint="eastAsia" w:ascii="仿宋" w:hAnsi="仿宋" w:eastAsia="仿宋"/>
          <w:sz w:val="24"/>
          <w:highlight w:val="none"/>
        </w:rPr>
        <w:t>日开始连续计算至</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年</w:t>
      </w:r>
      <w:r>
        <w:rPr>
          <w:rFonts w:hint="default" w:ascii="宋体" w:hAnsi="宋体"/>
          <w:sz w:val="28"/>
          <w:szCs w:val="28"/>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月</w:t>
      </w:r>
      <w:r>
        <w:rPr>
          <w:rFonts w:hint="default" w:ascii="宋体" w:hAnsi="宋体"/>
          <w:sz w:val="28"/>
          <w:szCs w:val="28"/>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日止。装修期</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1　</w:t>
      </w:r>
      <w:r>
        <w:rPr>
          <w:rFonts w:hint="eastAsia" w:ascii="仿宋" w:hAnsi="仿宋" w:eastAsia="仿宋"/>
          <w:sz w:val="24"/>
          <w:highlight w:val="none"/>
        </w:rPr>
        <w:t>个月（含在租赁期限内），从</w:t>
      </w:r>
      <w:r>
        <w:rPr>
          <w:rFonts w:hint="eastAsia" w:ascii="仿宋" w:hAnsi="仿宋" w:eastAsia="仿宋"/>
          <w:sz w:val="24"/>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月</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日起至</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年</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日，起租日为</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年</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月</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日。</w:t>
      </w:r>
      <w:r>
        <w:rPr>
          <w:rFonts w:hint="eastAsia" w:ascii="仿宋" w:hAnsi="仿宋" w:eastAsia="仿宋" w:cs="宋体"/>
          <w:sz w:val="24"/>
          <w:highlight w:val="none"/>
        </w:rPr>
        <w:t>乙方承租租赁物业的租金标准如下</w:t>
      </w:r>
      <w:r>
        <w:rPr>
          <w:rFonts w:hint="eastAsia" w:ascii="仿宋" w:hAnsi="仿宋" w:eastAsia="仿宋"/>
          <w:sz w:val="24"/>
          <w:highlight w:val="none"/>
        </w:rPr>
        <w:t>：</w:t>
      </w:r>
    </w:p>
    <w:p w14:paraId="0D289A61">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装修期后租期首年，租金标准为</w:t>
      </w:r>
      <w:r>
        <w:rPr>
          <w:rFonts w:hint="eastAsia" w:ascii="仿宋" w:hAnsi="仿宋" w:eastAsia="仿宋"/>
          <w:sz w:val="24"/>
          <w:highlight w:val="none"/>
          <w:u w:val="single"/>
          <w:lang w:val="en-US" w:eastAsia="zh-CN"/>
        </w:rPr>
        <w:t>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u w:val="single"/>
          <w:lang w:val="en-US" w:eastAsia="zh-CN"/>
        </w:rPr>
        <w:t>　</w:t>
      </w:r>
      <w:r>
        <w:rPr>
          <w:rFonts w:hint="eastAsia" w:ascii="仿宋" w:hAnsi="仿宋" w:eastAsia="仿宋"/>
          <w:sz w:val="24"/>
          <w:highlight w:val="none"/>
        </w:rPr>
        <w:t>元</w:t>
      </w:r>
      <w:r>
        <w:rPr>
          <w:rFonts w:ascii="仿宋" w:hAnsi="仿宋" w:eastAsia="仿宋"/>
          <w:sz w:val="24"/>
          <w:highlight w:val="none"/>
        </w:rPr>
        <w:t>/月·平方米，月租金为</w:t>
      </w:r>
      <w:r>
        <w:rPr>
          <w:rFonts w:hint="eastAsia" w:ascii="宋体" w:hAnsi="宋体" w:cs="宋体"/>
          <w:bCs/>
          <w:sz w:val="24"/>
          <w:highlight w:val="none"/>
        </w:rPr>
        <w:t>¥</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元</w:t>
      </w:r>
      <w:r>
        <w:rPr>
          <w:rFonts w:ascii="仿宋" w:hAnsi="仿宋" w:eastAsia="仿宋"/>
          <w:sz w:val="24"/>
          <w:highlight w:val="none"/>
        </w:rPr>
        <w:t>(大写：</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ascii="仿宋" w:hAnsi="仿宋" w:eastAsia="仿宋"/>
          <w:sz w:val="24"/>
          <w:highlight w:val="none"/>
        </w:rPr>
        <w:t>)。每</w:t>
      </w:r>
      <w:r>
        <w:rPr>
          <w:rFonts w:hint="eastAsia" w:ascii="仿宋" w:hAnsi="仿宋" w:eastAsia="仿宋"/>
          <w:sz w:val="24"/>
          <w:highlight w:val="none"/>
        </w:rPr>
        <w:t>日</w:t>
      </w:r>
      <w:r>
        <w:rPr>
          <w:rFonts w:ascii="仿宋" w:hAnsi="仿宋" w:eastAsia="仿宋"/>
          <w:sz w:val="24"/>
          <w:highlight w:val="none"/>
        </w:rPr>
        <w:t>租金的标准按照月租金/30</w:t>
      </w:r>
      <w:r>
        <w:rPr>
          <w:rFonts w:hint="eastAsia" w:ascii="仿宋" w:hAnsi="仿宋" w:eastAsia="仿宋"/>
          <w:sz w:val="24"/>
          <w:highlight w:val="none"/>
        </w:rPr>
        <w:t>日</w:t>
      </w:r>
      <w:r>
        <w:rPr>
          <w:rFonts w:ascii="仿宋" w:hAnsi="仿宋" w:eastAsia="仿宋"/>
          <w:sz w:val="24"/>
          <w:highlight w:val="none"/>
        </w:rPr>
        <w:t>计算。租金已含增值税税额，税额按国家法定税率计算和调整，但含增值税月租金金额不变。</w:t>
      </w:r>
    </w:p>
    <w:p w14:paraId="6C895826">
      <w:pPr>
        <w:tabs>
          <w:tab w:val="left" w:pos="1276"/>
        </w:tabs>
        <w:spacing w:before="156" w:beforeLines="50" w:after="156" w:afterLines="50" w:line="440" w:lineRule="exact"/>
        <w:ind w:firstLine="480" w:firstLineChars="200"/>
        <w:rPr>
          <w:highlight w:val="none"/>
        </w:rPr>
      </w:pPr>
      <w:r>
        <w:rPr>
          <w:rFonts w:hint="eastAsia" w:ascii="仿宋" w:hAnsi="仿宋" w:eastAsia="仿宋"/>
          <w:sz w:val="24"/>
          <w:highlight w:val="none"/>
        </w:rPr>
        <w:t>租期内租金标准详见下表（按照当前9</w:t>
      </w:r>
      <w:r>
        <w:rPr>
          <w:rFonts w:ascii="仿宋" w:hAnsi="仿宋" w:eastAsia="仿宋"/>
          <w:sz w:val="24"/>
          <w:highlight w:val="none"/>
        </w:rPr>
        <w:t>%增值税税率计算）：</w:t>
      </w:r>
    </w:p>
    <w:tbl>
      <w:tblPr>
        <w:tblStyle w:val="6"/>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1146"/>
        <w:gridCol w:w="1320"/>
        <w:gridCol w:w="1245"/>
        <w:gridCol w:w="1335"/>
        <w:gridCol w:w="2015"/>
      </w:tblGrid>
      <w:tr w14:paraId="6E81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87" w:type="dxa"/>
            <w:vMerge w:val="restart"/>
            <w:noWrap w:val="0"/>
            <w:vAlign w:val="center"/>
          </w:tcPr>
          <w:p w14:paraId="77E319DD">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租赁期限</w:t>
            </w:r>
          </w:p>
        </w:tc>
        <w:tc>
          <w:tcPr>
            <w:tcW w:w="7061" w:type="dxa"/>
            <w:gridSpan w:val="5"/>
            <w:noWrap w:val="0"/>
            <w:vAlign w:val="center"/>
          </w:tcPr>
          <w:p w14:paraId="0D6F9094">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月租金额（币种：人民币）元</w:t>
            </w:r>
          </w:p>
        </w:tc>
      </w:tr>
      <w:tr w14:paraId="305D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87" w:type="dxa"/>
            <w:vMerge w:val="continue"/>
            <w:noWrap w:val="0"/>
            <w:vAlign w:val="center"/>
          </w:tcPr>
          <w:p w14:paraId="45392CE9">
            <w:pPr>
              <w:tabs>
                <w:tab w:val="left" w:pos="1276"/>
              </w:tabs>
              <w:spacing w:before="156" w:beforeLines="50" w:after="156" w:afterLines="50" w:line="240" w:lineRule="atLeast"/>
              <w:rPr>
                <w:rFonts w:ascii="仿宋" w:hAnsi="仿宋" w:eastAsia="仿宋"/>
                <w:b/>
                <w:bCs/>
                <w:szCs w:val="21"/>
                <w:highlight w:val="none"/>
              </w:rPr>
            </w:pPr>
          </w:p>
        </w:tc>
        <w:tc>
          <w:tcPr>
            <w:tcW w:w="1146" w:type="dxa"/>
            <w:noWrap w:val="0"/>
            <w:vAlign w:val="center"/>
          </w:tcPr>
          <w:p w14:paraId="68786257">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单价（元</w:t>
            </w:r>
            <w:r>
              <w:rPr>
                <w:rFonts w:ascii="仿宋" w:hAnsi="仿宋" w:eastAsia="仿宋"/>
                <w:b/>
                <w:bCs/>
                <w:szCs w:val="21"/>
                <w:highlight w:val="none"/>
              </w:rPr>
              <w:t>/平方米）</w:t>
            </w:r>
          </w:p>
        </w:tc>
        <w:tc>
          <w:tcPr>
            <w:tcW w:w="1320" w:type="dxa"/>
            <w:noWrap w:val="0"/>
            <w:vAlign w:val="center"/>
          </w:tcPr>
          <w:p w14:paraId="681F8A09">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不含增值税月租金小写</w:t>
            </w:r>
          </w:p>
        </w:tc>
        <w:tc>
          <w:tcPr>
            <w:tcW w:w="1245" w:type="dxa"/>
            <w:noWrap w:val="0"/>
            <w:vAlign w:val="center"/>
          </w:tcPr>
          <w:p w14:paraId="4428192B">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月租金</w:t>
            </w:r>
          </w:p>
          <w:p w14:paraId="1F80766C">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增值税款</w:t>
            </w:r>
          </w:p>
        </w:tc>
        <w:tc>
          <w:tcPr>
            <w:tcW w:w="1335" w:type="dxa"/>
            <w:noWrap w:val="0"/>
            <w:vAlign w:val="center"/>
          </w:tcPr>
          <w:p w14:paraId="65C55BC3">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含增值税</w:t>
            </w:r>
          </w:p>
          <w:p w14:paraId="6EC8D45A">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月租金小写</w:t>
            </w:r>
          </w:p>
        </w:tc>
        <w:tc>
          <w:tcPr>
            <w:tcW w:w="2015" w:type="dxa"/>
            <w:noWrap w:val="0"/>
            <w:vAlign w:val="center"/>
          </w:tcPr>
          <w:p w14:paraId="6B62C41D">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含增值税</w:t>
            </w:r>
          </w:p>
          <w:p w14:paraId="263F1AD2">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月租金大写</w:t>
            </w:r>
          </w:p>
        </w:tc>
      </w:tr>
      <w:tr w14:paraId="60A8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87" w:type="dxa"/>
            <w:noWrap w:val="0"/>
            <w:vAlign w:val="center"/>
          </w:tcPr>
          <w:p w14:paraId="50744D1B">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cs="Times New Roman"/>
                <w:bCs/>
                <w:i w:val="0"/>
                <w:kern w:val="2"/>
                <w:sz w:val="24"/>
                <w:szCs w:val="24"/>
                <w:highlight w:val="none"/>
                <w:u w:val="none"/>
                <w:lang w:val="en-US" w:eastAsia="zh-CN" w:bidi="ar"/>
              </w:rPr>
            </w:pPr>
          </w:p>
        </w:tc>
        <w:tc>
          <w:tcPr>
            <w:tcW w:w="1146" w:type="dxa"/>
            <w:noWrap w:val="0"/>
            <w:vAlign w:val="center"/>
          </w:tcPr>
          <w:p w14:paraId="6E5D17A3">
            <w:pPr>
              <w:tabs>
                <w:tab w:val="left" w:pos="1276"/>
              </w:tabs>
              <w:spacing w:before="156" w:beforeLines="50" w:after="156" w:afterLines="50" w:line="440" w:lineRule="exact"/>
              <w:jc w:val="center"/>
              <w:rPr>
                <w:rFonts w:hint="default" w:ascii="仿宋" w:hAnsi="仿宋" w:eastAsia="仿宋"/>
                <w:bCs/>
                <w:sz w:val="24"/>
                <w:szCs w:val="24"/>
                <w:highlight w:val="none"/>
                <w:lang w:val="en-US" w:eastAsia="zh-CN"/>
              </w:rPr>
            </w:pPr>
          </w:p>
        </w:tc>
        <w:tc>
          <w:tcPr>
            <w:tcW w:w="1320" w:type="dxa"/>
            <w:noWrap w:val="0"/>
            <w:vAlign w:val="center"/>
          </w:tcPr>
          <w:p w14:paraId="38FF028B">
            <w:pPr>
              <w:tabs>
                <w:tab w:val="left" w:pos="1276"/>
              </w:tabs>
              <w:spacing w:before="156" w:beforeLines="50" w:after="156" w:afterLines="50" w:line="440" w:lineRule="exact"/>
              <w:jc w:val="center"/>
              <w:rPr>
                <w:rFonts w:hint="default" w:ascii="仿宋" w:hAnsi="仿宋" w:eastAsia="仿宋"/>
                <w:bCs/>
                <w:sz w:val="24"/>
                <w:szCs w:val="24"/>
                <w:highlight w:val="none"/>
                <w:lang w:val="en-US" w:eastAsia="zh-CN"/>
              </w:rPr>
            </w:pPr>
          </w:p>
        </w:tc>
        <w:tc>
          <w:tcPr>
            <w:tcW w:w="1245" w:type="dxa"/>
            <w:noWrap w:val="0"/>
            <w:vAlign w:val="center"/>
          </w:tcPr>
          <w:p w14:paraId="04948A7A">
            <w:pPr>
              <w:tabs>
                <w:tab w:val="left" w:pos="1276"/>
              </w:tabs>
              <w:spacing w:before="156" w:beforeLines="50" w:after="156" w:afterLines="50" w:line="440" w:lineRule="exact"/>
              <w:jc w:val="center"/>
              <w:rPr>
                <w:rFonts w:hint="default" w:ascii="仿宋" w:hAnsi="仿宋" w:eastAsia="仿宋"/>
                <w:bCs/>
                <w:sz w:val="24"/>
                <w:szCs w:val="24"/>
                <w:highlight w:val="none"/>
                <w:lang w:val="en-US" w:eastAsia="zh-CN"/>
              </w:rPr>
            </w:pPr>
          </w:p>
        </w:tc>
        <w:tc>
          <w:tcPr>
            <w:tcW w:w="1335" w:type="dxa"/>
            <w:noWrap w:val="0"/>
            <w:vAlign w:val="center"/>
          </w:tcPr>
          <w:p w14:paraId="778D8494">
            <w:pPr>
              <w:tabs>
                <w:tab w:val="left" w:pos="1276"/>
              </w:tabs>
              <w:spacing w:before="156" w:beforeLines="50" w:after="156" w:afterLines="50" w:line="440" w:lineRule="exact"/>
              <w:jc w:val="center"/>
              <w:rPr>
                <w:rFonts w:hint="eastAsia" w:ascii="仿宋" w:hAnsi="仿宋" w:eastAsia="仿宋"/>
                <w:bCs/>
                <w:sz w:val="24"/>
                <w:szCs w:val="24"/>
                <w:highlight w:val="none"/>
                <w:lang w:val="en-US" w:eastAsia="zh-CN"/>
              </w:rPr>
            </w:pPr>
          </w:p>
        </w:tc>
        <w:tc>
          <w:tcPr>
            <w:tcW w:w="2015" w:type="dxa"/>
            <w:noWrap w:val="0"/>
            <w:vAlign w:val="center"/>
          </w:tcPr>
          <w:p w14:paraId="16FC2FA8">
            <w:pPr>
              <w:tabs>
                <w:tab w:val="left" w:pos="1276"/>
              </w:tabs>
              <w:spacing w:before="156" w:beforeLines="50" w:after="156" w:afterLines="50" w:line="440" w:lineRule="exact"/>
              <w:jc w:val="center"/>
              <w:rPr>
                <w:rFonts w:hint="default" w:ascii="仿宋" w:hAnsi="仿宋" w:eastAsia="仿宋"/>
                <w:bCs/>
                <w:sz w:val="24"/>
                <w:szCs w:val="24"/>
                <w:highlight w:val="none"/>
                <w:lang w:val="en-US" w:eastAsia="zh-CN"/>
              </w:rPr>
            </w:pPr>
          </w:p>
        </w:tc>
      </w:tr>
      <w:tr w14:paraId="5A7D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87" w:type="dxa"/>
            <w:noWrap w:val="0"/>
            <w:vAlign w:val="center"/>
          </w:tcPr>
          <w:p w14:paraId="4199C7E2">
            <w:pPr>
              <w:keepNext w:val="0"/>
              <w:keepLines w:val="0"/>
              <w:widowControl/>
              <w:suppressLineNumbers w:val="0"/>
              <w:tabs>
                <w:tab w:val="left" w:pos="1276"/>
              </w:tabs>
              <w:spacing w:before="156" w:beforeLines="50" w:after="156" w:afterLines="50" w:line="440" w:lineRule="exact"/>
              <w:jc w:val="center"/>
              <w:textAlignment w:val="auto"/>
              <w:rPr>
                <w:rFonts w:hint="eastAsia" w:ascii="仿宋" w:hAnsi="仿宋" w:eastAsia="仿宋" w:cs="Times New Roman"/>
                <w:bCs/>
                <w:i w:val="0"/>
                <w:kern w:val="2"/>
                <w:sz w:val="24"/>
                <w:szCs w:val="24"/>
                <w:highlight w:val="none"/>
                <w:u w:val="none"/>
                <w:lang w:val="en-US" w:eastAsia="zh-CN" w:bidi="ar"/>
              </w:rPr>
            </w:pPr>
          </w:p>
        </w:tc>
        <w:tc>
          <w:tcPr>
            <w:tcW w:w="1146" w:type="dxa"/>
            <w:noWrap w:val="0"/>
            <w:vAlign w:val="center"/>
          </w:tcPr>
          <w:p w14:paraId="68C5A412">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cs="Times New Roman"/>
                <w:bCs/>
                <w:kern w:val="2"/>
                <w:sz w:val="24"/>
                <w:szCs w:val="24"/>
                <w:highlight w:val="none"/>
                <w:lang w:val="en-US" w:eastAsia="zh-CN" w:bidi="ar-SA"/>
              </w:rPr>
            </w:pPr>
          </w:p>
        </w:tc>
        <w:tc>
          <w:tcPr>
            <w:tcW w:w="1320" w:type="dxa"/>
            <w:noWrap w:val="0"/>
            <w:vAlign w:val="center"/>
          </w:tcPr>
          <w:p w14:paraId="5F311FAD">
            <w:pPr>
              <w:keepNext w:val="0"/>
              <w:keepLines w:val="0"/>
              <w:widowControl/>
              <w:suppressLineNumbers w:val="0"/>
              <w:tabs>
                <w:tab w:val="left" w:pos="1276"/>
              </w:tabs>
              <w:spacing w:before="156" w:beforeLines="50" w:after="156" w:afterLines="50" w:line="440" w:lineRule="exact"/>
              <w:jc w:val="both"/>
              <w:textAlignment w:val="auto"/>
              <w:rPr>
                <w:rFonts w:hint="eastAsia" w:ascii="仿宋" w:hAnsi="仿宋" w:eastAsia="仿宋" w:cs="Times New Roman"/>
                <w:bCs/>
                <w:kern w:val="2"/>
                <w:sz w:val="24"/>
                <w:szCs w:val="24"/>
                <w:highlight w:val="none"/>
                <w:lang w:val="en-US" w:eastAsia="zh-CN" w:bidi="ar-SA"/>
              </w:rPr>
            </w:pPr>
          </w:p>
        </w:tc>
        <w:tc>
          <w:tcPr>
            <w:tcW w:w="1245" w:type="dxa"/>
            <w:noWrap w:val="0"/>
            <w:vAlign w:val="center"/>
          </w:tcPr>
          <w:p w14:paraId="44DA569C">
            <w:pPr>
              <w:keepNext w:val="0"/>
              <w:keepLines w:val="0"/>
              <w:widowControl/>
              <w:suppressLineNumbers w:val="0"/>
              <w:tabs>
                <w:tab w:val="left" w:pos="1276"/>
              </w:tabs>
              <w:spacing w:before="156" w:beforeLines="50" w:after="156" w:afterLines="50" w:line="440" w:lineRule="exact"/>
              <w:jc w:val="center"/>
              <w:textAlignment w:val="auto"/>
              <w:rPr>
                <w:rFonts w:hint="eastAsia" w:ascii="仿宋" w:hAnsi="仿宋" w:eastAsia="仿宋" w:cs="Times New Roman"/>
                <w:bCs/>
                <w:kern w:val="2"/>
                <w:sz w:val="24"/>
                <w:szCs w:val="24"/>
                <w:highlight w:val="none"/>
                <w:lang w:val="en-US" w:eastAsia="zh-CN" w:bidi="ar-SA"/>
              </w:rPr>
            </w:pPr>
          </w:p>
        </w:tc>
        <w:tc>
          <w:tcPr>
            <w:tcW w:w="1335" w:type="dxa"/>
            <w:noWrap w:val="0"/>
            <w:vAlign w:val="center"/>
          </w:tcPr>
          <w:p w14:paraId="16D33346">
            <w:pPr>
              <w:keepNext w:val="0"/>
              <w:keepLines w:val="0"/>
              <w:widowControl/>
              <w:suppressLineNumbers w:val="0"/>
              <w:tabs>
                <w:tab w:val="left" w:pos="1276"/>
              </w:tabs>
              <w:spacing w:before="156" w:beforeLines="50" w:after="156" w:afterLines="50" w:line="440" w:lineRule="exact"/>
              <w:jc w:val="center"/>
              <w:textAlignment w:val="auto"/>
              <w:rPr>
                <w:rFonts w:hint="eastAsia" w:ascii="仿宋" w:hAnsi="仿宋" w:eastAsia="仿宋" w:cs="Times New Roman"/>
                <w:bCs/>
                <w:kern w:val="2"/>
                <w:sz w:val="24"/>
                <w:szCs w:val="24"/>
                <w:highlight w:val="none"/>
                <w:lang w:val="en-US" w:eastAsia="zh-CN" w:bidi="ar-SA"/>
              </w:rPr>
            </w:pPr>
          </w:p>
        </w:tc>
        <w:tc>
          <w:tcPr>
            <w:tcW w:w="2015" w:type="dxa"/>
            <w:noWrap w:val="0"/>
            <w:vAlign w:val="center"/>
          </w:tcPr>
          <w:p w14:paraId="25462DC6">
            <w:pPr>
              <w:tabs>
                <w:tab w:val="left" w:pos="1276"/>
              </w:tabs>
              <w:spacing w:before="156" w:beforeLines="50" w:after="156" w:afterLines="50" w:line="440" w:lineRule="exact"/>
              <w:rPr>
                <w:rFonts w:hint="eastAsia" w:ascii="仿宋" w:hAnsi="仿宋" w:eastAsia="仿宋" w:cs="Times New Roman"/>
                <w:bCs/>
                <w:kern w:val="2"/>
                <w:sz w:val="24"/>
                <w:szCs w:val="24"/>
                <w:highlight w:val="none"/>
                <w:lang w:val="en-US" w:eastAsia="zh-CN" w:bidi="ar-SA"/>
              </w:rPr>
            </w:pPr>
          </w:p>
        </w:tc>
      </w:tr>
      <w:tr w14:paraId="1B4F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87" w:type="dxa"/>
            <w:noWrap w:val="0"/>
            <w:vAlign w:val="center"/>
          </w:tcPr>
          <w:p w14:paraId="130DFC02">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cs="Times New Roman"/>
                <w:bCs/>
                <w:i w:val="0"/>
                <w:kern w:val="2"/>
                <w:sz w:val="24"/>
                <w:szCs w:val="24"/>
                <w:highlight w:val="none"/>
                <w:u w:val="none"/>
                <w:lang w:val="en-US" w:eastAsia="zh-CN" w:bidi="ar"/>
              </w:rPr>
            </w:pPr>
          </w:p>
        </w:tc>
        <w:tc>
          <w:tcPr>
            <w:tcW w:w="1146" w:type="dxa"/>
            <w:noWrap w:val="0"/>
            <w:vAlign w:val="center"/>
          </w:tcPr>
          <w:p w14:paraId="7E124409">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1320" w:type="dxa"/>
            <w:noWrap w:val="0"/>
            <w:vAlign w:val="center"/>
          </w:tcPr>
          <w:p w14:paraId="7434A52F">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1245" w:type="dxa"/>
            <w:noWrap w:val="0"/>
            <w:vAlign w:val="center"/>
          </w:tcPr>
          <w:p w14:paraId="33001099">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1335" w:type="dxa"/>
            <w:noWrap w:val="0"/>
            <w:vAlign w:val="center"/>
          </w:tcPr>
          <w:p w14:paraId="4C473EE1">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2015" w:type="dxa"/>
            <w:noWrap w:val="0"/>
            <w:vAlign w:val="top"/>
          </w:tcPr>
          <w:p w14:paraId="454C56ED">
            <w:pPr>
              <w:tabs>
                <w:tab w:val="left" w:pos="1276"/>
              </w:tabs>
              <w:spacing w:before="156" w:beforeLines="50" w:after="156" w:afterLines="50" w:line="440" w:lineRule="exact"/>
              <w:rPr>
                <w:rFonts w:hint="default" w:ascii="仿宋" w:hAnsi="仿宋" w:eastAsia="仿宋"/>
                <w:sz w:val="24"/>
                <w:szCs w:val="24"/>
                <w:highlight w:val="none"/>
                <w:lang w:val="en-US" w:eastAsia="zh-CN"/>
              </w:rPr>
            </w:pPr>
          </w:p>
        </w:tc>
      </w:tr>
      <w:tr w14:paraId="683C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87" w:type="dxa"/>
            <w:noWrap w:val="0"/>
            <w:vAlign w:val="center"/>
          </w:tcPr>
          <w:p w14:paraId="78E5A88F">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cs="Times New Roman"/>
                <w:bCs/>
                <w:i w:val="0"/>
                <w:kern w:val="2"/>
                <w:sz w:val="24"/>
                <w:szCs w:val="24"/>
                <w:highlight w:val="none"/>
                <w:u w:val="none"/>
                <w:lang w:val="en-US" w:eastAsia="zh-CN" w:bidi="ar"/>
              </w:rPr>
            </w:pPr>
          </w:p>
        </w:tc>
        <w:tc>
          <w:tcPr>
            <w:tcW w:w="1146" w:type="dxa"/>
            <w:noWrap w:val="0"/>
            <w:vAlign w:val="center"/>
          </w:tcPr>
          <w:p w14:paraId="5A3A7730">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1320" w:type="dxa"/>
            <w:noWrap w:val="0"/>
            <w:vAlign w:val="center"/>
          </w:tcPr>
          <w:p w14:paraId="1BD40255">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1245" w:type="dxa"/>
            <w:noWrap w:val="0"/>
            <w:vAlign w:val="center"/>
          </w:tcPr>
          <w:p w14:paraId="6E50FF83">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1335" w:type="dxa"/>
            <w:noWrap w:val="0"/>
            <w:vAlign w:val="center"/>
          </w:tcPr>
          <w:p w14:paraId="67F35D60">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2015" w:type="dxa"/>
            <w:noWrap w:val="0"/>
            <w:vAlign w:val="top"/>
          </w:tcPr>
          <w:p w14:paraId="6C1B8A33">
            <w:pPr>
              <w:tabs>
                <w:tab w:val="left" w:pos="1276"/>
              </w:tabs>
              <w:spacing w:before="156" w:beforeLines="50" w:after="156" w:afterLines="50" w:line="440" w:lineRule="exact"/>
              <w:rPr>
                <w:rFonts w:hint="default" w:ascii="仿宋" w:hAnsi="仿宋" w:eastAsia="仿宋"/>
                <w:sz w:val="24"/>
                <w:szCs w:val="24"/>
                <w:highlight w:val="none"/>
                <w:lang w:val="en-US" w:eastAsia="zh-CN"/>
              </w:rPr>
            </w:pPr>
          </w:p>
        </w:tc>
      </w:tr>
      <w:tr w14:paraId="0A60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87" w:type="dxa"/>
            <w:noWrap w:val="0"/>
            <w:vAlign w:val="center"/>
          </w:tcPr>
          <w:p w14:paraId="5F589477">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cs="Times New Roman"/>
                <w:bCs/>
                <w:i w:val="0"/>
                <w:kern w:val="2"/>
                <w:sz w:val="24"/>
                <w:szCs w:val="24"/>
                <w:highlight w:val="none"/>
                <w:u w:val="none"/>
                <w:lang w:val="en-US" w:eastAsia="zh-CN" w:bidi="ar"/>
              </w:rPr>
            </w:pPr>
          </w:p>
        </w:tc>
        <w:tc>
          <w:tcPr>
            <w:tcW w:w="1146" w:type="dxa"/>
            <w:noWrap w:val="0"/>
            <w:vAlign w:val="center"/>
          </w:tcPr>
          <w:p w14:paraId="69C5BC09">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1320" w:type="dxa"/>
            <w:noWrap w:val="0"/>
            <w:vAlign w:val="center"/>
          </w:tcPr>
          <w:p w14:paraId="50CACC2B">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1245" w:type="dxa"/>
            <w:noWrap w:val="0"/>
            <w:vAlign w:val="center"/>
          </w:tcPr>
          <w:p w14:paraId="2485EF35">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1335" w:type="dxa"/>
            <w:noWrap w:val="0"/>
            <w:vAlign w:val="center"/>
          </w:tcPr>
          <w:p w14:paraId="0C1E7C64">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2015" w:type="dxa"/>
            <w:noWrap w:val="0"/>
            <w:vAlign w:val="top"/>
          </w:tcPr>
          <w:p w14:paraId="05FAE832">
            <w:pPr>
              <w:tabs>
                <w:tab w:val="left" w:pos="1276"/>
              </w:tabs>
              <w:spacing w:before="156" w:beforeLines="50" w:after="156" w:afterLines="50" w:line="440" w:lineRule="exact"/>
              <w:rPr>
                <w:rFonts w:hint="default" w:ascii="仿宋" w:hAnsi="仿宋" w:eastAsia="仿宋"/>
                <w:sz w:val="24"/>
                <w:szCs w:val="24"/>
                <w:highlight w:val="none"/>
                <w:lang w:val="en-US" w:eastAsia="zh-CN"/>
              </w:rPr>
            </w:pPr>
          </w:p>
        </w:tc>
      </w:tr>
      <w:tr w14:paraId="4F74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87" w:type="dxa"/>
            <w:noWrap w:val="0"/>
            <w:vAlign w:val="center"/>
          </w:tcPr>
          <w:p w14:paraId="7DBCA55C">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cs="Times New Roman"/>
                <w:bCs/>
                <w:i w:val="0"/>
                <w:kern w:val="2"/>
                <w:sz w:val="24"/>
                <w:szCs w:val="24"/>
                <w:highlight w:val="none"/>
                <w:u w:val="none"/>
                <w:lang w:val="en-US" w:eastAsia="zh-CN" w:bidi="ar"/>
              </w:rPr>
            </w:pPr>
          </w:p>
        </w:tc>
        <w:tc>
          <w:tcPr>
            <w:tcW w:w="1146" w:type="dxa"/>
            <w:noWrap w:val="0"/>
            <w:vAlign w:val="center"/>
          </w:tcPr>
          <w:p w14:paraId="6FFA73A9">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1320" w:type="dxa"/>
            <w:noWrap w:val="0"/>
            <w:vAlign w:val="center"/>
          </w:tcPr>
          <w:p w14:paraId="4DCA1EB1">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1245" w:type="dxa"/>
            <w:noWrap w:val="0"/>
            <w:vAlign w:val="center"/>
          </w:tcPr>
          <w:p w14:paraId="467E1CAE">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1335" w:type="dxa"/>
            <w:noWrap w:val="0"/>
            <w:vAlign w:val="center"/>
          </w:tcPr>
          <w:p w14:paraId="2A31042A">
            <w:pPr>
              <w:keepNext w:val="0"/>
              <w:keepLines w:val="0"/>
              <w:widowControl/>
              <w:suppressLineNumbers w:val="0"/>
              <w:tabs>
                <w:tab w:val="left" w:pos="1276"/>
              </w:tabs>
              <w:spacing w:before="156" w:beforeLines="50" w:after="156" w:afterLines="50" w:line="440" w:lineRule="exact"/>
              <w:jc w:val="center"/>
              <w:textAlignment w:val="auto"/>
              <w:rPr>
                <w:rFonts w:hint="default" w:ascii="仿宋" w:hAnsi="仿宋" w:eastAsia="仿宋"/>
                <w:sz w:val="24"/>
                <w:szCs w:val="24"/>
                <w:highlight w:val="none"/>
                <w:lang w:val="en-US" w:eastAsia="zh-CN"/>
              </w:rPr>
            </w:pPr>
          </w:p>
        </w:tc>
        <w:tc>
          <w:tcPr>
            <w:tcW w:w="2015" w:type="dxa"/>
            <w:noWrap w:val="0"/>
            <w:vAlign w:val="top"/>
          </w:tcPr>
          <w:p w14:paraId="44A7186D">
            <w:pPr>
              <w:tabs>
                <w:tab w:val="left" w:pos="1276"/>
              </w:tabs>
              <w:spacing w:before="156" w:beforeLines="50" w:after="156" w:afterLines="50" w:line="440" w:lineRule="exact"/>
              <w:rPr>
                <w:rFonts w:hint="default" w:ascii="仿宋" w:hAnsi="仿宋" w:eastAsia="仿宋"/>
                <w:sz w:val="24"/>
                <w:szCs w:val="24"/>
                <w:highlight w:val="none"/>
                <w:lang w:val="en-US" w:eastAsia="zh-CN"/>
              </w:rPr>
            </w:pPr>
          </w:p>
        </w:tc>
      </w:tr>
    </w:tbl>
    <w:p w14:paraId="70CD22AF">
      <w:pPr>
        <w:tabs>
          <w:tab w:val="left" w:pos="360"/>
          <w:tab w:val="left" w:pos="900"/>
          <w:tab w:val="left" w:pos="1276"/>
        </w:tabs>
        <w:spacing w:before="156" w:beforeLines="50" w:after="156" w:afterLines="50" w:line="440" w:lineRule="exact"/>
        <w:rPr>
          <w:highlight w:val="none"/>
        </w:rPr>
      </w:pPr>
      <w:r>
        <w:rPr>
          <w:rFonts w:ascii="仿宋" w:hAnsi="仿宋" w:eastAsia="仿宋"/>
          <w:sz w:val="24"/>
          <w:highlight w:val="none"/>
        </w:rPr>
        <w:t>租金按月支付，乙方应当于每月第10日前</w:t>
      </w:r>
      <w:r>
        <w:rPr>
          <w:rFonts w:hint="eastAsia" w:ascii="仿宋" w:hAnsi="仿宋" w:eastAsia="仿宋"/>
          <w:sz w:val="24"/>
          <w:highlight w:val="none"/>
        </w:rPr>
        <w:t>按上述租金标准</w:t>
      </w:r>
      <w:r>
        <w:rPr>
          <w:rFonts w:ascii="仿宋" w:hAnsi="仿宋" w:eastAsia="仿宋"/>
          <w:sz w:val="24"/>
          <w:highlight w:val="none"/>
        </w:rPr>
        <w:t>支付当月租金（</w:t>
      </w:r>
      <w:r>
        <w:rPr>
          <w:rFonts w:hint="eastAsia" w:ascii="仿宋" w:hAnsi="仿宋" w:eastAsia="仿宋"/>
          <w:sz w:val="24"/>
          <w:highlight w:val="none"/>
        </w:rPr>
        <w:t>按含增值税金额支付）。</w:t>
      </w:r>
      <w:r>
        <w:rPr>
          <w:rFonts w:hint="eastAsia" w:ascii="仿宋" w:hAnsi="仿宋" w:eastAsia="仿宋" w:cs="仿宋"/>
          <w:sz w:val="24"/>
          <w:highlight w:val="none"/>
        </w:rPr>
        <w:t>。甲方收到租金后</w:t>
      </w:r>
      <w:r>
        <w:rPr>
          <w:rFonts w:hint="eastAsia" w:ascii="仿宋" w:hAnsi="仿宋" w:eastAsia="仿宋" w:cs="仿宋"/>
          <w:sz w:val="24"/>
          <w:highlight w:val="none"/>
          <w:u w:val="single"/>
          <w:lang w:val="en-US" w:eastAsia="zh-CN"/>
        </w:rPr>
        <w:t>10日内</w:t>
      </w:r>
      <w:r>
        <w:rPr>
          <w:rFonts w:hint="eastAsia" w:ascii="仿宋" w:hAnsi="仿宋" w:eastAsia="仿宋" w:cs="仿宋"/>
          <w:sz w:val="24"/>
          <w:highlight w:val="none"/>
        </w:rPr>
        <w:t>，应当出具等额有效租金增值税发票</w:t>
      </w:r>
      <w:r>
        <w:rPr>
          <w:rFonts w:hint="eastAsia" w:ascii="仿宋" w:hAnsi="仿宋" w:eastAsia="仿宋" w:cs="仿宋"/>
          <w:sz w:val="24"/>
          <w:highlight w:val="none"/>
          <w:lang w:eastAsia="zh-CN"/>
        </w:rPr>
        <w:t>，</w:t>
      </w:r>
      <w:r>
        <w:rPr>
          <w:rFonts w:hint="eastAsia" w:ascii="仿宋" w:hAnsi="仿宋" w:eastAsia="仿宋" w:cs="仿宋"/>
          <w:sz w:val="24"/>
          <w:highlight w:val="none"/>
          <w:u w:val="single"/>
          <w:lang w:eastAsia="zh-CN"/>
        </w:rPr>
        <w:t>甲方逾期开票的，乙方有权相应迟延支付下一期应付款项且不视为违约</w:t>
      </w:r>
      <w:r>
        <w:rPr>
          <w:rFonts w:hint="eastAsia" w:ascii="仿宋" w:hAnsi="仿宋" w:eastAsia="仿宋" w:cs="仿宋"/>
          <w:sz w:val="24"/>
          <w:highlight w:val="none"/>
          <w:u w:val="single"/>
        </w:rPr>
        <w:t>。</w:t>
      </w:r>
      <w:r>
        <w:rPr>
          <w:rFonts w:hint="eastAsia" w:ascii="仿宋" w:hAnsi="仿宋" w:eastAsia="仿宋" w:cs="仿宋"/>
          <w:sz w:val="24"/>
          <w:highlight w:val="none"/>
          <w:shd w:val="clear" w:color="auto" w:fill="FFFFFF"/>
        </w:rPr>
        <w:t>若当月10日为国家法定节假日，支付时间顺延至节假日的次日</w:t>
      </w:r>
    </w:p>
    <w:p w14:paraId="2CFE8905">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乙方自移交日起向甲方缴纳综合管理费，装修期费用标准为</w:t>
      </w:r>
      <w:r>
        <w:rPr>
          <w:rFonts w:hint="eastAsia" w:ascii="仿宋" w:hAnsi="仿宋" w:eastAsia="仿宋"/>
          <w:sz w:val="24"/>
          <w:highlight w:val="none"/>
          <w:u w:val="single"/>
          <w:lang w:val="en-US" w:eastAsia="zh-CN"/>
        </w:rPr>
        <w:t xml:space="preserve"> 60　</w:t>
      </w:r>
      <w:r>
        <w:rPr>
          <w:rFonts w:hint="eastAsia" w:ascii="仿宋" w:hAnsi="仿宋" w:eastAsia="仿宋"/>
          <w:sz w:val="24"/>
          <w:highlight w:val="none"/>
        </w:rPr>
        <w:t>元</w:t>
      </w:r>
      <w:r>
        <w:rPr>
          <w:rFonts w:ascii="仿宋" w:hAnsi="仿宋" w:eastAsia="仿宋"/>
          <w:sz w:val="24"/>
          <w:highlight w:val="none"/>
        </w:rPr>
        <w:t>/月·平方米，即每月综合管理费的金额合计为</w:t>
      </w:r>
      <w:r>
        <w:rPr>
          <w:rFonts w:hint="eastAsia" w:ascii="宋体" w:hAnsi="宋体" w:cs="宋体"/>
          <w:bCs/>
          <w:sz w:val="24"/>
          <w:highlight w:val="none"/>
        </w:rPr>
        <w:t>¥</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元（大写：</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），自起租日起费用标准为</w:t>
      </w:r>
      <w:r>
        <w:rPr>
          <w:rFonts w:hint="eastAsia" w:ascii="仿宋" w:hAnsi="仿宋" w:eastAsia="仿宋"/>
          <w:sz w:val="24"/>
          <w:highlight w:val="none"/>
          <w:u w:val="single"/>
          <w:lang w:val="en-US" w:eastAsia="zh-CN"/>
        </w:rPr>
        <w:t>60</w:t>
      </w:r>
      <w:r>
        <w:rPr>
          <w:rFonts w:hint="eastAsia" w:ascii="仿宋" w:hAnsi="仿宋" w:eastAsia="仿宋"/>
          <w:sz w:val="24"/>
          <w:highlight w:val="none"/>
        </w:rPr>
        <w:t>元</w:t>
      </w:r>
      <w:r>
        <w:rPr>
          <w:rFonts w:ascii="仿宋" w:hAnsi="仿宋" w:eastAsia="仿宋"/>
          <w:sz w:val="24"/>
          <w:highlight w:val="none"/>
        </w:rPr>
        <w:t>/月·平方米，即每月综合管理费的金额合计为</w:t>
      </w:r>
      <w:r>
        <w:rPr>
          <w:rFonts w:hint="eastAsia" w:ascii="宋体" w:hAnsi="宋体" w:cs="宋体"/>
          <w:bCs/>
          <w:sz w:val="24"/>
          <w:highlight w:val="none"/>
        </w:rPr>
        <w:t>¥</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元（大写：</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）。每日综合管理费的标准按照月综合管理费</w:t>
      </w:r>
      <w:r>
        <w:rPr>
          <w:rFonts w:ascii="仿宋" w:hAnsi="仿宋" w:eastAsia="仿宋"/>
          <w:sz w:val="24"/>
          <w:highlight w:val="none"/>
        </w:rPr>
        <w:t>/30日计算。若乙方在装修期内开业，自开业日起综合管理费按</w:t>
      </w:r>
      <w:r>
        <w:rPr>
          <w:rFonts w:hint="eastAsia" w:ascii="仿宋" w:hAnsi="仿宋" w:eastAsia="仿宋"/>
          <w:sz w:val="24"/>
          <w:highlight w:val="none"/>
        </w:rPr>
        <w:t>起租日的收费标准收取。综合管理费已含增值税税额，税额按国家法定税率计算和调整，但含增值税月综合管理费金额不变。</w:t>
      </w:r>
    </w:p>
    <w:tbl>
      <w:tblPr>
        <w:tblStyle w:val="6"/>
        <w:tblW w:w="9344" w:type="dxa"/>
        <w:jc w:val="center"/>
        <w:tblLayout w:type="fixed"/>
        <w:tblCellMar>
          <w:top w:w="0" w:type="dxa"/>
          <w:left w:w="108" w:type="dxa"/>
          <w:bottom w:w="0" w:type="dxa"/>
          <w:right w:w="108" w:type="dxa"/>
        </w:tblCellMar>
      </w:tblPr>
      <w:tblGrid>
        <w:gridCol w:w="2264"/>
        <w:gridCol w:w="1155"/>
        <w:gridCol w:w="1377"/>
        <w:gridCol w:w="1245"/>
        <w:gridCol w:w="1320"/>
        <w:gridCol w:w="1983"/>
      </w:tblGrid>
      <w:tr w14:paraId="20B3547D">
        <w:tblPrEx>
          <w:tblCellMar>
            <w:top w:w="0" w:type="dxa"/>
            <w:left w:w="108" w:type="dxa"/>
            <w:bottom w:w="0" w:type="dxa"/>
            <w:right w:w="108" w:type="dxa"/>
          </w:tblCellMar>
        </w:tblPrEx>
        <w:trPr>
          <w:trHeight w:val="567" w:hRule="atLeast"/>
          <w:jc w:val="center"/>
        </w:trPr>
        <w:tc>
          <w:tcPr>
            <w:tcW w:w="2264" w:type="dxa"/>
            <w:vMerge w:val="restart"/>
            <w:tcBorders>
              <w:top w:val="single" w:color="auto" w:sz="4" w:space="0"/>
              <w:left w:val="single" w:color="auto" w:sz="4" w:space="0"/>
              <w:bottom w:val="single" w:color="auto" w:sz="4" w:space="0"/>
              <w:right w:val="single" w:color="auto" w:sz="4" w:space="0"/>
            </w:tcBorders>
            <w:noWrap w:val="0"/>
            <w:vAlign w:val="center"/>
          </w:tcPr>
          <w:p w14:paraId="0D057375">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租赁期限</w:t>
            </w:r>
          </w:p>
        </w:tc>
        <w:tc>
          <w:tcPr>
            <w:tcW w:w="7080" w:type="dxa"/>
            <w:gridSpan w:val="5"/>
            <w:tcBorders>
              <w:top w:val="single" w:color="auto" w:sz="4" w:space="0"/>
              <w:left w:val="nil"/>
              <w:bottom w:val="single" w:color="auto" w:sz="4" w:space="0"/>
              <w:right w:val="single" w:color="auto" w:sz="4" w:space="0"/>
            </w:tcBorders>
            <w:noWrap w:val="0"/>
            <w:vAlign w:val="center"/>
          </w:tcPr>
          <w:p w14:paraId="4084A125">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月综合管理费额（币种：人民币）元</w:t>
            </w:r>
          </w:p>
        </w:tc>
      </w:tr>
      <w:tr w14:paraId="54BC6C10">
        <w:tblPrEx>
          <w:tblCellMar>
            <w:top w:w="0" w:type="dxa"/>
            <w:left w:w="108" w:type="dxa"/>
            <w:bottom w:w="0" w:type="dxa"/>
            <w:right w:w="108" w:type="dxa"/>
          </w:tblCellMar>
        </w:tblPrEx>
        <w:trPr>
          <w:trHeight w:val="725" w:hRule="atLeast"/>
          <w:jc w:val="center"/>
        </w:trPr>
        <w:tc>
          <w:tcPr>
            <w:tcW w:w="2264" w:type="dxa"/>
            <w:vMerge w:val="continue"/>
            <w:tcBorders>
              <w:top w:val="single" w:color="auto" w:sz="4" w:space="0"/>
              <w:left w:val="single" w:color="auto" w:sz="4" w:space="0"/>
              <w:bottom w:val="single" w:color="auto" w:sz="4" w:space="0"/>
              <w:right w:val="single" w:color="auto" w:sz="4" w:space="0"/>
            </w:tcBorders>
            <w:noWrap w:val="0"/>
            <w:vAlign w:val="center"/>
          </w:tcPr>
          <w:p w14:paraId="3A2A9A45">
            <w:pPr>
              <w:tabs>
                <w:tab w:val="left" w:pos="1276"/>
              </w:tabs>
              <w:spacing w:before="156" w:beforeLines="50" w:after="156" w:afterLines="50" w:line="240" w:lineRule="atLeast"/>
              <w:jc w:val="center"/>
              <w:rPr>
                <w:rFonts w:ascii="仿宋" w:hAnsi="仿宋" w:eastAsia="仿宋"/>
                <w:b/>
                <w:bCs/>
                <w:szCs w:val="21"/>
                <w:highlight w:val="none"/>
              </w:rPr>
            </w:pPr>
          </w:p>
        </w:tc>
        <w:tc>
          <w:tcPr>
            <w:tcW w:w="1155" w:type="dxa"/>
            <w:tcBorders>
              <w:top w:val="nil"/>
              <w:left w:val="nil"/>
              <w:bottom w:val="single" w:color="auto" w:sz="4" w:space="0"/>
              <w:right w:val="single" w:color="auto" w:sz="4" w:space="0"/>
            </w:tcBorders>
            <w:noWrap w:val="0"/>
            <w:vAlign w:val="center"/>
          </w:tcPr>
          <w:p w14:paraId="3C719AAE">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单价（元</w:t>
            </w:r>
            <w:r>
              <w:rPr>
                <w:rFonts w:ascii="仿宋" w:hAnsi="仿宋" w:eastAsia="仿宋"/>
                <w:b/>
                <w:bCs/>
                <w:szCs w:val="21"/>
                <w:highlight w:val="none"/>
              </w:rPr>
              <w:t>/平方米）</w:t>
            </w:r>
          </w:p>
        </w:tc>
        <w:tc>
          <w:tcPr>
            <w:tcW w:w="1377" w:type="dxa"/>
            <w:tcBorders>
              <w:top w:val="single" w:color="auto" w:sz="4" w:space="0"/>
              <w:left w:val="nil"/>
              <w:bottom w:val="single" w:color="auto" w:sz="4" w:space="0"/>
              <w:right w:val="single" w:color="auto" w:sz="4" w:space="0"/>
            </w:tcBorders>
            <w:noWrap w:val="0"/>
            <w:vAlign w:val="center"/>
          </w:tcPr>
          <w:p w14:paraId="2B0CF84C">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不含增值税月综合管理费</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7C7B4E6">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月综合管理费增值税款</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21DF2D7">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含增值税月综合管理费小写</w:t>
            </w:r>
          </w:p>
        </w:tc>
        <w:tc>
          <w:tcPr>
            <w:tcW w:w="1983" w:type="dxa"/>
            <w:tcBorders>
              <w:top w:val="nil"/>
              <w:left w:val="single" w:color="auto" w:sz="4" w:space="0"/>
              <w:bottom w:val="single" w:color="auto" w:sz="4" w:space="0"/>
              <w:right w:val="single" w:color="auto" w:sz="4" w:space="0"/>
            </w:tcBorders>
            <w:noWrap w:val="0"/>
            <w:vAlign w:val="center"/>
          </w:tcPr>
          <w:p w14:paraId="4AD17975">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含增值税月综合管理费大写</w:t>
            </w:r>
          </w:p>
        </w:tc>
      </w:tr>
      <w:tr w14:paraId="737F3906">
        <w:tblPrEx>
          <w:tblCellMar>
            <w:top w:w="0" w:type="dxa"/>
            <w:left w:w="108" w:type="dxa"/>
            <w:bottom w:w="0" w:type="dxa"/>
            <w:right w:w="108" w:type="dxa"/>
          </w:tblCellMar>
        </w:tblPrEx>
        <w:trPr>
          <w:trHeight w:val="667" w:hRule="atLeast"/>
          <w:jc w:val="center"/>
        </w:trPr>
        <w:tc>
          <w:tcPr>
            <w:tcW w:w="2264" w:type="dxa"/>
            <w:tcBorders>
              <w:top w:val="nil"/>
              <w:left w:val="single" w:color="auto" w:sz="4" w:space="0"/>
              <w:bottom w:val="single" w:color="auto" w:sz="4" w:space="0"/>
              <w:right w:val="single" w:color="auto" w:sz="4" w:space="0"/>
            </w:tcBorders>
            <w:noWrap w:val="0"/>
            <w:vAlign w:val="center"/>
          </w:tcPr>
          <w:p w14:paraId="1584CC44">
            <w:pPr>
              <w:tabs>
                <w:tab w:val="left" w:pos="1276"/>
              </w:tabs>
              <w:spacing w:before="156" w:beforeLines="50" w:after="156" w:afterLines="50" w:line="440" w:lineRule="exact"/>
              <w:jc w:val="left"/>
              <w:rPr>
                <w:rFonts w:hint="default" w:ascii="仿宋" w:hAnsi="仿宋" w:eastAsia="仿宋" w:cs="仿宋"/>
                <w:bCs/>
                <w:sz w:val="24"/>
                <w:highlight w:val="none"/>
                <w:lang w:val="en-US" w:eastAsia="zh-CN"/>
              </w:rPr>
            </w:pPr>
          </w:p>
        </w:tc>
        <w:tc>
          <w:tcPr>
            <w:tcW w:w="1155" w:type="dxa"/>
            <w:tcBorders>
              <w:top w:val="nil"/>
              <w:left w:val="nil"/>
              <w:bottom w:val="single" w:color="auto" w:sz="4" w:space="0"/>
              <w:right w:val="single" w:color="auto" w:sz="4" w:space="0"/>
            </w:tcBorders>
            <w:noWrap w:val="0"/>
            <w:vAlign w:val="center"/>
          </w:tcPr>
          <w:p w14:paraId="01D06697">
            <w:pPr>
              <w:tabs>
                <w:tab w:val="left" w:pos="1276"/>
              </w:tabs>
              <w:spacing w:before="156" w:beforeLines="50" w:after="156" w:afterLines="50" w:line="440" w:lineRule="exact"/>
              <w:jc w:val="center"/>
              <w:rPr>
                <w:rFonts w:hint="default" w:ascii="仿宋" w:hAnsi="仿宋" w:eastAsia="仿宋"/>
                <w:sz w:val="24"/>
                <w:highlight w:val="none"/>
                <w:lang w:val="en-US" w:eastAsia="zh-CN"/>
              </w:rPr>
            </w:pPr>
          </w:p>
        </w:tc>
        <w:tc>
          <w:tcPr>
            <w:tcW w:w="1377" w:type="dxa"/>
            <w:tcBorders>
              <w:top w:val="single" w:color="auto" w:sz="4" w:space="0"/>
              <w:left w:val="nil"/>
              <w:bottom w:val="single" w:color="auto" w:sz="4" w:space="0"/>
              <w:right w:val="single" w:color="auto" w:sz="4" w:space="0"/>
            </w:tcBorders>
            <w:noWrap w:val="0"/>
            <w:vAlign w:val="center"/>
          </w:tcPr>
          <w:p w14:paraId="3C1B150A">
            <w:pPr>
              <w:tabs>
                <w:tab w:val="left" w:pos="1276"/>
              </w:tabs>
              <w:spacing w:before="156" w:beforeLines="50" w:after="156" w:afterLines="50" w:line="440" w:lineRule="exact"/>
              <w:jc w:val="center"/>
              <w:rPr>
                <w:rFonts w:hint="default" w:ascii="仿宋" w:hAnsi="仿宋" w:eastAsia="仿宋"/>
                <w:sz w:val="24"/>
                <w:highlight w:val="no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458A630">
            <w:pPr>
              <w:tabs>
                <w:tab w:val="left" w:pos="1276"/>
              </w:tabs>
              <w:spacing w:before="156" w:beforeLines="50" w:after="156" w:afterLines="50" w:line="440" w:lineRule="exact"/>
              <w:jc w:val="center"/>
              <w:rPr>
                <w:rFonts w:hint="default" w:ascii="仿宋" w:hAnsi="仿宋" w:eastAsia="仿宋"/>
                <w:sz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CF4909D">
            <w:pPr>
              <w:tabs>
                <w:tab w:val="left" w:pos="1276"/>
              </w:tabs>
              <w:spacing w:before="156" w:beforeLines="50" w:after="156" w:afterLines="50" w:line="440" w:lineRule="exact"/>
              <w:jc w:val="center"/>
              <w:rPr>
                <w:rFonts w:hint="default" w:ascii="仿宋" w:hAnsi="仿宋" w:eastAsia="仿宋"/>
                <w:sz w:val="24"/>
                <w:highlight w:val="none"/>
                <w:lang w:val="en-US" w:eastAsia="zh-CN"/>
              </w:rPr>
            </w:pPr>
          </w:p>
        </w:tc>
        <w:tc>
          <w:tcPr>
            <w:tcW w:w="1983" w:type="dxa"/>
            <w:tcBorders>
              <w:top w:val="nil"/>
              <w:left w:val="single" w:color="auto" w:sz="4" w:space="0"/>
              <w:bottom w:val="single" w:color="auto" w:sz="4" w:space="0"/>
              <w:right w:val="single" w:color="auto" w:sz="4" w:space="0"/>
            </w:tcBorders>
            <w:noWrap w:val="0"/>
            <w:vAlign w:val="center"/>
          </w:tcPr>
          <w:p w14:paraId="79630ACB">
            <w:pPr>
              <w:tabs>
                <w:tab w:val="left" w:pos="1276"/>
              </w:tabs>
              <w:spacing w:before="156" w:beforeLines="50" w:after="156" w:afterLines="50" w:line="440" w:lineRule="exact"/>
              <w:rPr>
                <w:rFonts w:hint="default" w:ascii="仿宋" w:hAnsi="仿宋" w:eastAsia="仿宋"/>
                <w:sz w:val="24"/>
                <w:highlight w:val="none"/>
                <w:lang w:val="en-US" w:eastAsia="zh-CN"/>
              </w:rPr>
            </w:pPr>
          </w:p>
        </w:tc>
      </w:tr>
    </w:tbl>
    <w:p w14:paraId="759DC0ED">
      <w:pPr>
        <w:tabs>
          <w:tab w:val="left" w:pos="0"/>
          <w:tab w:val="left" w:pos="360"/>
          <w:tab w:val="left" w:pos="1701"/>
        </w:tabs>
        <w:spacing w:before="156" w:beforeLines="50" w:after="156" w:afterLines="50" w:line="440" w:lineRule="exact"/>
        <w:ind w:firstLine="480" w:firstLineChars="200"/>
        <w:rPr>
          <w:rFonts w:hint="eastAsia" w:ascii="仿宋" w:hAnsi="仿宋" w:eastAsia="仿宋" w:cs="Arial"/>
          <w:sz w:val="24"/>
          <w:highlight w:val="none"/>
          <w:shd w:val="clear" w:color="auto" w:fill="FFFFFF"/>
        </w:rPr>
      </w:pPr>
      <w:r>
        <w:rPr>
          <w:rFonts w:hint="eastAsia" w:ascii="仿宋" w:hAnsi="仿宋" w:eastAsia="仿宋"/>
          <w:sz w:val="24"/>
          <w:highlight w:val="none"/>
        </w:rPr>
        <w:t>综合管理费按月支付，乙方应当每月第</w:t>
      </w:r>
      <w:r>
        <w:rPr>
          <w:rFonts w:ascii="仿宋" w:hAnsi="仿宋" w:eastAsia="仿宋"/>
          <w:sz w:val="24"/>
          <w:highlight w:val="none"/>
        </w:rPr>
        <w:t>10日前</w:t>
      </w:r>
      <w:r>
        <w:rPr>
          <w:rFonts w:hint="eastAsia" w:ascii="仿宋" w:hAnsi="仿宋" w:eastAsia="仿宋"/>
          <w:sz w:val="24"/>
          <w:highlight w:val="none"/>
        </w:rPr>
        <w:t>按上述管理费标准</w:t>
      </w:r>
      <w:r>
        <w:rPr>
          <w:rFonts w:ascii="仿宋" w:hAnsi="仿宋" w:eastAsia="仿宋"/>
          <w:sz w:val="24"/>
          <w:highlight w:val="none"/>
        </w:rPr>
        <w:t>支付当月综合管理费（</w:t>
      </w:r>
      <w:r>
        <w:rPr>
          <w:rFonts w:hint="eastAsia" w:ascii="仿宋" w:hAnsi="仿宋" w:eastAsia="仿宋"/>
          <w:sz w:val="24"/>
          <w:highlight w:val="none"/>
        </w:rPr>
        <w:t>按含增值税金额支付），甲方收到综合管理费后</w:t>
      </w:r>
      <w:r>
        <w:rPr>
          <w:rFonts w:hint="eastAsia" w:ascii="仿宋" w:hAnsi="仿宋" w:eastAsia="仿宋" w:cs="仿宋"/>
          <w:sz w:val="24"/>
          <w:highlight w:val="none"/>
          <w:u w:val="single"/>
          <w:lang w:val="en-US" w:eastAsia="zh-CN"/>
        </w:rPr>
        <w:t>10日内</w:t>
      </w:r>
      <w:r>
        <w:rPr>
          <w:rFonts w:hint="eastAsia" w:ascii="仿宋" w:hAnsi="仿宋" w:eastAsia="仿宋" w:cs="仿宋"/>
          <w:sz w:val="24"/>
          <w:highlight w:val="none"/>
        </w:rPr>
        <w:t>，应当出具等额有效</w:t>
      </w:r>
      <w:r>
        <w:rPr>
          <w:rFonts w:hint="eastAsia" w:ascii="仿宋" w:hAnsi="仿宋" w:eastAsia="仿宋"/>
          <w:sz w:val="24"/>
          <w:highlight w:val="none"/>
        </w:rPr>
        <w:t>综合管理费</w:t>
      </w:r>
      <w:r>
        <w:rPr>
          <w:rFonts w:hint="eastAsia" w:ascii="仿宋" w:hAnsi="仿宋" w:eastAsia="仿宋" w:cs="仿宋"/>
          <w:sz w:val="24"/>
          <w:highlight w:val="none"/>
        </w:rPr>
        <w:t>增值税发票</w:t>
      </w:r>
      <w:r>
        <w:rPr>
          <w:rFonts w:hint="eastAsia" w:ascii="仿宋" w:hAnsi="仿宋" w:eastAsia="仿宋" w:cs="仿宋"/>
          <w:sz w:val="24"/>
          <w:highlight w:val="none"/>
          <w:lang w:eastAsia="zh-CN"/>
        </w:rPr>
        <w:t>，</w:t>
      </w:r>
      <w:r>
        <w:rPr>
          <w:rFonts w:hint="eastAsia" w:ascii="仿宋" w:hAnsi="仿宋" w:eastAsia="仿宋" w:cs="仿宋"/>
          <w:sz w:val="24"/>
          <w:highlight w:val="none"/>
          <w:u w:val="single"/>
          <w:lang w:eastAsia="zh-CN"/>
        </w:rPr>
        <w:t>甲方逾期开票的，乙方有权相应迟延支付下一期应付款项且不视为违约</w:t>
      </w:r>
      <w:r>
        <w:rPr>
          <w:rFonts w:hint="eastAsia" w:ascii="仿宋" w:hAnsi="仿宋" w:eastAsia="仿宋" w:cs="仿宋"/>
          <w:sz w:val="24"/>
          <w:highlight w:val="none"/>
          <w:u w:val="single"/>
        </w:rPr>
        <w:t>。</w:t>
      </w:r>
      <w:r>
        <w:rPr>
          <w:rFonts w:hint="eastAsia" w:ascii="仿宋" w:hAnsi="仿宋" w:eastAsia="仿宋" w:cs="Arial"/>
          <w:sz w:val="24"/>
          <w:highlight w:val="none"/>
          <w:shd w:val="clear" w:color="auto" w:fill="FFFFFF"/>
        </w:rPr>
        <w:t>若当月10日为国家法定节假日，支付时间顺延至节假日的次日。</w:t>
      </w:r>
    </w:p>
    <w:p w14:paraId="072A3974">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因承租租赁物业产生的水电费、超时经营管理费、超时空调费、隔油池清洗费（含共用分摊）、排烟管道清洗费（含共用分摊）等费用由乙方承担。水费、电费及物业管理合同履约保证金</w:t>
      </w:r>
      <w:r>
        <w:rPr>
          <w:rFonts w:hint="eastAsia" w:ascii="宋体" w:hAnsi="宋体" w:cs="宋体"/>
          <w:bCs/>
          <w:sz w:val="24"/>
          <w:highlight w:val="none"/>
          <w:u w:val="single"/>
        </w:rPr>
        <w:t>¥</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元（大写：</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w:t>
      </w:r>
      <w:r>
        <w:rPr>
          <w:rFonts w:ascii="仿宋" w:hAnsi="仿宋" w:eastAsia="仿宋"/>
          <w:sz w:val="24"/>
          <w:highlight w:val="none"/>
        </w:rPr>
        <w:t>（按</w:t>
      </w:r>
      <w:r>
        <w:rPr>
          <w:rFonts w:hint="eastAsia" w:ascii="仿宋" w:hAnsi="仿宋" w:eastAsia="仿宋"/>
          <w:sz w:val="24"/>
          <w:highlight w:val="none"/>
        </w:rPr>
        <w:t>60元</w:t>
      </w:r>
      <w:r>
        <w:rPr>
          <w:rFonts w:ascii="仿宋" w:hAnsi="仿宋" w:eastAsia="仿宋"/>
          <w:sz w:val="24"/>
          <w:highlight w:val="none"/>
        </w:rPr>
        <w:t>/平方米计算）应向甲方指定的物业管理人交纳。</w:t>
      </w:r>
    </w:p>
    <w:p w14:paraId="2629FF0A">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水电费等有关费用：</w:t>
      </w:r>
    </w:p>
    <w:p w14:paraId="337DB4DA">
      <w:pPr>
        <w:tabs>
          <w:tab w:val="left" w:pos="-4965"/>
          <w:tab w:val="left" w:pos="0"/>
          <w:tab w:val="left" w:pos="709"/>
          <w:tab w:val="left" w:pos="1701"/>
          <w:tab w:val="left" w:pos="2040"/>
          <w:tab w:val="left" w:pos="6374"/>
        </w:tabs>
        <w:spacing w:before="156" w:beforeLines="50" w:after="156" w:afterLines="50" w:line="440" w:lineRule="exact"/>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1.电费单价按供电单位收费标准计收，计费用电量为实际用电量与损耗电量（含变损和线损）之和。其中，实际用电量按照物业管理人抄表读数计算，损耗电量按实际用电量的10%计算。</w:t>
      </w:r>
    </w:p>
    <w:p w14:paraId="25FA54F2">
      <w:pPr>
        <w:tabs>
          <w:tab w:val="left" w:pos="-4965"/>
          <w:tab w:val="left" w:pos="0"/>
          <w:tab w:val="left" w:pos="360"/>
          <w:tab w:val="left" w:pos="709"/>
          <w:tab w:val="left" w:pos="1701"/>
          <w:tab w:val="left" w:pos="2040"/>
          <w:tab w:val="left" w:pos="6374"/>
        </w:tabs>
        <w:spacing w:before="156" w:beforeLines="50" w:after="156" w:afterLines="50" w:line="440" w:lineRule="exact"/>
        <w:ind w:left="426"/>
        <w:rPr>
          <w:rFonts w:hint="eastAsia" w:ascii="仿宋" w:hAnsi="仿宋" w:eastAsia="仿宋"/>
          <w:color w:val="000000"/>
          <w:sz w:val="24"/>
          <w:highlight w:val="none"/>
        </w:rPr>
      </w:pPr>
      <w:r>
        <w:rPr>
          <w:rFonts w:hint="eastAsia" w:ascii="仿宋" w:hAnsi="仿宋" w:eastAsia="仿宋"/>
          <w:color w:val="000000"/>
          <w:sz w:val="24"/>
          <w:highlight w:val="none"/>
        </w:rPr>
        <w:t>2.水费、污水费的价格按供水单位收费标准计算。由物业管理人收取水费的</w:t>
      </w:r>
    </w:p>
    <w:p w14:paraId="3196492D">
      <w:pPr>
        <w:tabs>
          <w:tab w:val="left" w:pos="-4965"/>
          <w:tab w:val="left" w:pos="0"/>
          <w:tab w:val="left" w:pos="360"/>
          <w:tab w:val="left" w:pos="709"/>
          <w:tab w:val="left" w:pos="1701"/>
          <w:tab w:val="left" w:pos="2040"/>
          <w:tab w:val="left" w:pos="6374"/>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税费，税费根据开票当期国家税收政策的调整而调整，由乙方自行承担。</w:t>
      </w:r>
    </w:p>
    <w:p w14:paraId="6D3F04CB">
      <w:pPr>
        <w:tabs>
          <w:tab w:val="left" w:pos="-4965"/>
          <w:tab w:val="left" w:pos="0"/>
          <w:tab w:val="left" w:pos="360"/>
          <w:tab w:val="left" w:pos="709"/>
          <w:tab w:val="left" w:pos="1701"/>
          <w:tab w:val="left" w:pos="2040"/>
          <w:tab w:val="left" w:pos="6374"/>
        </w:tabs>
        <w:spacing w:before="156" w:beforeLines="50" w:after="156" w:afterLines="50" w:line="440" w:lineRule="exact"/>
        <w:ind w:left="426"/>
        <w:rPr>
          <w:rFonts w:hint="eastAsia" w:ascii="仿宋" w:hAnsi="仿宋" w:eastAsia="仿宋"/>
          <w:sz w:val="24"/>
          <w:highlight w:val="none"/>
        </w:rPr>
      </w:pPr>
      <w:r>
        <w:rPr>
          <w:rFonts w:hint="eastAsia" w:ascii="仿宋" w:hAnsi="仿宋" w:eastAsia="仿宋"/>
          <w:sz w:val="24"/>
          <w:highlight w:val="none"/>
        </w:rPr>
        <w:t>3.乙方按月向物业管理人缴纳所租物业之电费、水费、煤气费</w:t>
      </w:r>
      <w:r>
        <w:rPr>
          <w:rFonts w:ascii="仿宋" w:hAnsi="仿宋" w:eastAsia="仿宋"/>
          <w:sz w:val="24"/>
          <w:highlight w:val="none"/>
        </w:rPr>
        <w:t>(如有)</w:t>
      </w:r>
      <w:r>
        <w:rPr>
          <w:rFonts w:hint="eastAsia" w:ascii="仿宋" w:hAnsi="仿宋" w:eastAsia="仿宋"/>
          <w:sz w:val="24"/>
          <w:highlight w:val="none"/>
        </w:rPr>
        <w:t>，所租</w:t>
      </w:r>
    </w:p>
    <w:p w14:paraId="70011EF4">
      <w:pPr>
        <w:tabs>
          <w:tab w:val="left" w:pos="-4965"/>
          <w:tab w:val="left" w:pos="0"/>
          <w:tab w:val="left" w:pos="360"/>
          <w:tab w:val="left" w:pos="709"/>
          <w:tab w:val="left" w:pos="1701"/>
          <w:tab w:val="left" w:pos="2040"/>
          <w:tab w:val="left" w:pos="6374"/>
        </w:tabs>
        <w:spacing w:before="156" w:beforeLines="50" w:after="156" w:afterLines="50" w:line="440" w:lineRule="exact"/>
        <w:rPr>
          <w:rFonts w:ascii="仿宋" w:hAnsi="仿宋" w:eastAsia="仿宋"/>
          <w:color w:val="000000"/>
          <w:sz w:val="24"/>
          <w:highlight w:val="none"/>
        </w:rPr>
      </w:pPr>
      <w:r>
        <w:rPr>
          <w:rFonts w:hint="eastAsia" w:ascii="仿宋" w:hAnsi="仿宋" w:eastAsia="仿宋"/>
          <w:sz w:val="24"/>
          <w:highlight w:val="none"/>
        </w:rPr>
        <w:t>商铺之电、水及煤气消耗量以所租物业铺之独立水、电、煤气表实际显示为依据。</w:t>
      </w:r>
    </w:p>
    <w:p w14:paraId="0A841E10">
      <w:pPr>
        <w:tabs>
          <w:tab w:val="left" w:pos="-4965"/>
          <w:tab w:val="left" w:pos="0"/>
          <w:tab w:val="left" w:pos="360"/>
          <w:tab w:val="left" w:pos="709"/>
          <w:tab w:val="left" w:pos="1701"/>
          <w:tab w:val="left" w:pos="2040"/>
          <w:tab w:val="left" w:pos="6374"/>
        </w:tabs>
        <w:spacing w:before="156" w:beforeLines="50" w:after="156" w:afterLines="50" w:line="440" w:lineRule="exact"/>
        <w:ind w:firstLine="360" w:firstLineChars="150"/>
        <w:rPr>
          <w:rFonts w:ascii="仿宋" w:hAnsi="仿宋" w:eastAsia="仿宋"/>
          <w:sz w:val="24"/>
          <w:highlight w:val="none"/>
        </w:rPr>
      </w:pPr>
      <w:r>
        <w:rPr>
          <w:rFonts w:hint="eastAsia" w:ascii="仿宋" w:hAnsi="仿宋" w:eastAsia="仿宋"/>
          <w:sz w:val="24"/>
          <w:highlight w:val="none"/>
        </w:rPr>
        <w:t>4.所有本条所述水电费用应于物业管理人向乙方发出缴款通知书之日始计七天内清缴，否则因此引发的</w:t>
      </w:r>
      <w:r>
        <w:rPr>
          <w:rFonts w:ascii="仿宋" w:hAnsi="仿宋" w:eastAsia="仿宋"/>
          <w:sz w:val="24"/>
          <w:highlight w:val="none"/>
        </w:rPr>
        <w:t>全部相关责任由乙方自行承担。如因水</w:t>
      </w:r>
      <w:r>
        <w:rPr>
          <w:rFonts w:hint="eastAsia" w:ascii="仿宋" w:hAnsi="仿宋" w:eastAsia="仿宋"/>
          <w:sz w:val="24"/>
          <w:highlight w:val="none"/>
        </w:rPr>
        <w:t>、</w:t>
      </w:r>
      <w:r>
        <w:rPr>
          <w:rFonts w:ascii="仿宋" w:hAnsi="仿宋" w:eastAsia="仿宋"/>
          <w:sz w:val="24"/>
          <w:highlight w:val="none"/>
        </w:rPr>
        <w:t>电</w:t>
      </w:r>
      <w:r>
        <w:rPr>
          <w:rFonts w:hint="eastAsia" w:ascii="仿宋" w:hAnsi="仿宋" w:eastAsia="仿宋"/>
          <w:sz w:val="24"/>
          <w:highlight w:val="none"/>
        </w:rPr>
        <w:t>、</w:t>
      </w:r>
      <w:r>
        <w:rPr>
          <w:rFonts w:ascii="仿宋" w:hAnsi="仿宋" w:eastAsia="仿宋"/>
          <w:sz w:val="24"/>
          <w:highlight w:val="none"/>
        </w:rPr>
        <w:t xml:space="preserve">煤气表的损坏而引致甲方未能录得准确数据, </w:t>
      </w:r>
      <w:r>
        <w:rPr>
          <w:rFonts w:hint="eastAsia" w:ascii="仿宋" w:hAnsi="仿宋" w:eastAsia="仿宋"/>
          <w:sz w:val="24"/>
          <w:highlight w:val="none"/>
        </w:rPr>
        <w:t>物业管理人可按情况合理估算</w:t>
      </w:r>
      <w:r>
        <w:rPr>
          <w:rFonts w:hint="default" w:ascii="仿宋" w:hAnsi="仿宋" w:eastAsia="仿宋"/>
          <w:sz w:val="24"/>
          <w:highlight w:val="none"/>
        </w:rPr>
        <w:t>且与乙方核实一致后的</w:t>
      </w:r>
      <w:r>
        <w:rPr>
          <w:rFonts w:hint="eastAsia" w:ascii="仿宋" w:hAnsi="仿宋" w:eastAsia="仿宋"/>
          <w:sz w:val="24"/>
          <w:highlight w:val="none"/>
        </w:rPr>
        <w:t>消耗量作为计量依据。乙方使用之独立计量表由甲方统一提供。</w:t>
      </w:r>
    </w:p>
    <w:p w14:paraId="6D5E43A4">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u w:val="single"/>
        </w:rPr>
      </w:pPr>
      <w:r>
        <w:rPr>
          <w:rFonts w:hint="eastAsia" w:ascii="仿宋" w:hAnsi="仿宋" w:eastAsia="仿宋"/>
          <w:sz w:val="24"/>
          <w:highlight w:val="none"/>
        </w:rPr>
        <w:t>自本合同签订之日起</w:t>
      </w:r>
      <w:r>
        <w:rPr>
          <w:rFonts w:ascii="仿宋" w:hAnsi="仿宋" w:eastAsia="仿宋"/>
          <w:sz w:val="24"/>
          <w:highlight w:val="none"/>
        </w:rPr>
        <w:t>7日内，乙方应当向甲方缴纳履约保证金，包括：1.租金保证</w:t>
      </w:r>
      <w:r>
        <w:rPr>
          <w:rFonts w:hint="eastAsia" w:ascii="仿宋" w:hAnsi="仿宋" w:eastAsia="仿宋"/>
          <w:sz w:val="24"/>
          <w:highlight w:val="none"/>
          <w:u w:val="none"/>
          <w:lang w:val="en-US" w:eastAsia="zh-CN"/>
        </w:rPr>
        <w:t>金</w:t>
      </w:r>
      <w:r>
        <w:rPr>
          <w:rFonts w:hint="eastAsia" w:ascii="仿宋" w:hAnsi="仿宋" w:eastAsia="仿宋"/>
          <w:sz w:val="24"/>
          <w:highlight w:val="none"/>
          <w:u w:val="single"/>
          <w:lang w:val="en-US" w:eastAsia="zh-CN"/>
        </w:rPr>
        <w:t>¥</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u w:val="single"/>
          <w:lang w:val="en-US" w:eastAsia="zh-CN"/>
        </w:rPr>
        <w:t>元</w:t>
      </w:r>
      <w:r>
        <w:rPr>
          <w:rFonts w:hint="eastAsia" w:ascii="仿宋" w:hAnsi="仿宋" w:eastAsia="仿宋"/>
          <w:sz w:val="24"/>
          <w:highlight w:val="none"/>
        </w:rPr>
        <w:t>（大写：</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）（相当于首年月租金</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w:t>
      </w:r>
      <w:r>
        <w:rPr>
          <w:rFonts w:ascii="仿宋" w:hAnsi="仿宋" w:eastAsia="仿宋"/>
          <w:sz w:val="24"/>
          <w:highlight w:val="none"/>
        </w:rPr>
        <w:t>2.综合管理费保证金</w:t>
      </w:r>
      <w:r>
        <w:rPr>
          <w:rFonts w:hint="eastAsia" w:ascii="宋体" w:hAnsi="宋体" w:cs="宋体"/>
          <w:sz w:val="24"/>
          <w:highlight w:val="none"/>
        </w:rPr>
        <w:t>¥</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元（大写：</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）（相当于起租日起首年月综合管理费</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w:t>
      </w:r>
    </w:p>
    <w:p w14:paraId="6D410248">
      <w:pPr>
        <w:tabs>
          <w:tab w:val="left" w:pos="0"/>
          <w:tab w:val="left" w:pos="360"/>
          <w:tab w:val="left" w:pos="1701"/>
        </w:tabs>
        <w:spacing w:before="156" w:beforeLines="50" w:after="156" w:afterLines="50"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除履约保证金外，乙方应按照以下第</w:t>
      </w:r>
      <w:r>
        <w:rPr>
          <w:rFonts w:hint="eastAsia" w:ascii="仿宋" w:hAnsi="仿宋" w:eastAsia="仿宋"/>
          <w:sz w:val="24"/>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种方式提交履约担保：</w:t>
      </w:r>
    </w:p>
    <w:p w14:paraId="44E1657A">
      <w:pPr>
        <w:tabs>
          <w:tab w:val="left" w:pos="0"/>
          <w:tab w:val="left" w:pos="360"/>
          <w:tab w:val="left" w:pos="1701"/>
        </w:tabs>
        <w:spacing w:before="156" w:beforeLines="50" w:after="156" w:afterLines="50" w:line="440" w:lineRule="exact"/>
        <w:ind w:firstLine="480" w:firstLineChars="200"/>
        <w:jc w:val="left"/>
        <w:rPr>
          <w:rFonts w:ascii="仿宋" w:hAnsi="仿宋" w:eastAsia="仿宋"/>
          <w:sz w:val="24"/>
          <w:highlight w:val="none"/>
        </w:rPr>
      </w:pPr>
      <w:r>
        <w:rPr>
          <w:rFonts w:ascii="仿宋" w:hAnsi="仿宋" w:eastAsia="仿宋"/>
          <w:sz w:val="24"/>
          <w:highlight w:val="none"/>
        </w:rPr>
        <w:t>1.按照附件</w:t>
      </w:r>
      <w:r>
        <w:rPr>
          <w:rFonts w:hint="eastAsia" w:ascii="仿宋" w:hAnsi="仿宋" w:eastAsia="仿宋"/>
          <w:sz w:val="24"/>
          <w:highlight w:val="none"/>
        </w:rPr>
        <w:t>4</w:t>
      </w:r>
      <w:r>
        <w:rPr>
          <w:rFonts w:ascii="仿宋" w:hAnsi="仿宋" w:eastAsia="仿宋"/>
          <w:sz w:val="24"/>
          <w:highlight w:val="none"/>
        </w:rPr>
        <w:t>的内容格式提交由第三方</w:t>
      </w:r>
      <w:r>
        <w:rPr>
          <w:rFonts w:hint="eastAsia" w:ascii="仿宋" w:hAnsi="仿宋" w:eastAsia="仿宋"/>
          <w:sz w:val="24"/>
          <w:highlight w:val="none"/>
        </w:rPr>
        <w:t>法人单位</w:t>
      </w:r>
      <w:r>
        <w:rPr>
          <w:rFonts w:ascii="仿宋" w:hAnsi="仿宋" w:eastAsia="仿宋"/>
          <w:sz w:val="24"/>
          <w:highlight w:val="none"/>
        </w:rPr>
        <w:t>出具的《履约保函》，为乙方履行本合同提供履约担保，担保的范围包括但不限于租金和其他合同款项、违约金、赔偿金、实现权利的费用等；</w:t>
      </w:r>
    </w:p>
    <w:p w14:paraId="4D13284B">
      <w:pPr>
        <w:tabs>
          <w:tab w:val="left" w:pos="0"/>
          <w:tab w:val="left" w:pos="360"/>
          <w:tab w:val="left" w:pos="1701"/>
        </w:tabs>
        <w:spacing w:before="156" w:beforeLines="50" w:after="156" w:afterLines="50" w:line="440" w:lineRule="exact"/>
        <w:ind w:firstLine="472" w:firstLineChars="200"/>
        <w:jc w:val="left"/>
        <w:rPr>
          <w:rFonts w:ascii="仿宋" w:hAnsi="仿宋" w:eastAsia="仿宋"/>
          <w:sz w:val="24"/>
          <w:highlight w:val="none"/>
        </w:rPr>
      </w:pPr>
      <w:r>
        <w:rPr>
          <w:rFonts w:hint="eastAsia" w:ascii="仿宋" w:hAnsi="仿宋" w:eastAsia="仿宋"/>
          <w:spacing w:val="-2"/>
          <w:sz w:val="24"/>
          <w:highlight w:val="none"/>
        </w:rPr>
        <w:t>２</w:t>
      </w:r>
      <w:r>
        <w:rPr>
          <w:rFonts w:ascii="仿宋" w:hAnsi="仿宋" w:eastAsia="仿宋"/>
          <w:sz w:val="24"/>
          <w:highlight w:val="none"/>
        </w:rPr>
        <w:t>.无需提交由第三方</w:t>
      </w:r>
      <w:r>
        <w:rPr>
          <w:rFonts w:hint="eastAsia" w:ascii="仿宋" w:hAnsi="仿宋" w:eastAsia="仿宋"/>
          <w:sz w:val="24"/>
          <w:highlight w:val="none"/>
        </w:rPr>
        <w:t>法人单位</w:t>
      </w:r>
      <w:r>
        <w:rPr>
          <w:rFonts w:ascii="仿宋" w:hAnsi="仿宋" w:eastAsia="仿宋"/>
          <w:sz w:val="24"/>
          <w:highlight w:val="none"/>
        </w:rPr>
        <w:t>出具的</w:t>
      </w:r>
      <w:r>
        <w:rPr>
          <w:rFonts w:hint="eastAsia" w:ascii="仿宋" w:hAnsi="仿宋" w:eastAsia="仿宋"/>
          <w:sz w:val="24"/>
          <w:highlight w:val="none"/>
        </w:rPr>
        <w:t>《履约保函》。</w:t>
      </w:r>
    </w:p>
    <w:p w14:paraId="32B537ED">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甲方有权从履约保证金中扣除乙方的违约金、赔偿金及占用费，乙方应当在甲方扣除后</w:t>
      </w:r>
      <w:r>
        <w:rPr>
          <w:rFonts w:ascii="仿宋" w:hAnsi="仿宋" w:eastAsia="仿宋"/>
          <w:sz w:val="24"/>
          <w:highlight w:val="none"/>
        </w:rPr>
        <w:t>7日内补足履约保证金，否则视为乙方未足额缴纳履约保证金。</w:t>
      </w:r>
    </w:p>
    <w:p w14:paraId="78BB392D">
      <w:pPr>
        <w:tabs>
          <w:tab w:val="left" w:pos="360"/>
          <w:tab w:val="left" w:pos="900"/>
          <w:tab w:val="left" w:pos="1701"/>
        </w:tabs>
        <w:spacing w:before="156" w:beforeLines="50" w:after="156" w:afterLines="50" w:line="440" w:lineRule="exact"/>
        <w:rPr>
          <w:rFonts w:ascii="仿宋" w:hAnsi="仿宋" w:eastAsia="仿宋"/>
          <w:sz w:val="24"/>
          <w:highlight w:val="none"/>
        </w:rPr>
      </w:pPr>
      <w:r>
        <w:rPr>
          <w:rFonts w:ascii="仿宋" w:hAnsi="仿宋" w:eastAsia="仿宋"/>
          <w:sz w:val="24"/>
          <w:highlight w:val="none"/>
        </w:rPr>
        <w:t xml:space="preserve">    在本合同期满终止或提前解除时，由乙方结清租金、综合管理费、水电费、违约金、赔偿金等与物业使用有关的费用后30日内，甲方将履约保证金余额无息退还乙方，本合同另有约定的除外。</w:t>
      </w:r>
    </w:p>
    <w:p w14:paraId="2FDEAB39">
      <w:pPr>
        <w:numPr>
          <w:ilvl w:val="0"/>
          <w:numId w:val="11"/>
        </w:numPr>
        <w:tabs>
          <w:tab w:val="left" w:pos="1418"/>
          <w:tab w:val="left" w:pos="1701"/>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本合同及相关补充协议履行过程中，除另有约定外，乙方应当支付的租金、综合管理费、违约金（如有）、赔偿金（如有）等均向甲方指定账户支付：</w:t>
      </w:r>
    </w:p>
    <w:p w14:paraId="2E53E863">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开 户 名：</w:t>
      </w:r>
      <w:r>
        <w:rPr>
          <w:rFonts w:hint="eastAsia" w:ascii="仿宋" w:hAnsi="仿宋" w:eastAsia="仿宋"/>
          <w:sz w:val="24"/>
          <w:highlight w:val="none"/>
          <w:u w:val="single"/>
        </w:rPr>
        <w:t>广州市城投资产经营管理有限公司流花分公司</w:t>
      </w:r>
    </w:p>
    <w:p w14:paraId="42D34BD9">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开户银行：</w:t>
      </w:r>
      <w:r>
        <w:rPr>
          <w:rFonts w:hint="eastAsia" w:ascii="仿宋" w:hAnsi="仿宋" w:eastAsia="仿宋"/>
          <w:sz w:val="24"/>
          <w:highlight w:val="none"/>
          <w:u w:val="single"/>
        </w:rPr>
        <w:t xml:space="preserve">中信银行广州北秀支行                    </w:t>
      </w:r>
    </w:p>
    <w:p w14:paraId="2A07BEDC">
      <w:pPr>
        <w:spacing w:before="156" w:beforeLines="50" w:after="156" w:afterLines="50" w:line="440" w:lineRule="exact"/>
        <w:ind w:firstLine="472" w:firstLineChars="200"/>
        <w:rPr>
          <w:rFonts w:ascii="仿宋" w:hAnsi="仿宋" w:eastAsia="仿宋"/>
          <w:sz w:val="24"/>
          <w:highlight w:val="none"/>
          <w:u w:val="single"/>
        </w:rPr>
      </w:pPr>
      <w:r>
        <w:rPr>
          <w:rFonts w:hint="eastAsia" w:ascii="仿宋" w:hAnsi="仿宋" w:eastAsia="仿宋"/>
          <w:spacing w:val="-2"/>
          <w:sz w:val="24"/>
          <w:highlight w:val="none"/>
        </w:rPr>
        <w:t>开户账号：</w:t>
      </w:r>
      <w:r>
        <w:rPr>
          <w:rFonts w:ascii="仿宋" w:hAnsi="仿宋" w:eastAsia="仿宋"/>
          <w:sz w:val="24"/>
          <w:highlight w:val="none"/>
          <w:u w:val="single"/>
        </w:rPr>
        <w:t>8110901013900244078</w:t>
      </w:r>
      <w:r>
        <w:rPr>
          <w:rFonts w:hint="eastAsia" w:ascii="仿宋" w:hAnsi="仿宋" w:eastAsia="仿宋"/>
          <w:sz w:val="24"/>
          <w:highlight w:val="none"/>
          <w:u w:val="single"/>
        </w:rPr>
        <w:t xml:space="preserve">                     </w:t>
      </w:r>
    </w:p>
    <w:p w14:paraId="6DC4C92C">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甲方变更上述账户或要求付至其他账户，应书面通知乙方。</w:t>
      </w:r>
    </w:p>
    <w:p w14:paraId="01E75DDF">
      <w:pPr>
        <w:numPr>
          <w:ilvl w:val="0"/>
          <w:numId w:val="11"/>
        </w:numPr>
        <w:tabs>
          <w:tab w:val="left" w:pos="1418"/>
          <w:tab w:val="left" w:pos="1701"/>
          <w:tab w:val="left" w:pos="2520"/>
        </w:tabs>
        <w:spacing w:before="156" w:beforeLines="50" w:after="156" w:afterLines="50" w:line="440" w:lineRule="exact"/>
        <w:ind w:left="15" w:leftChars="7" w:firstLine="403" w:firstLineChars="168"/>
        <w:rPr>
          <w:rFonts w:ascii="仿宋" w:hAnsi="仿宋" w:eastAsia="仿宋"/>
          <w:sz w:val="24"/>
          <w:highlight w:val="none"/>
        </w:rPr>
      </w:pPr>
      <w:r>
        <w:rPr>
          <w:rFonts w:hint="eastAsia" w:ascii="仿宋" w:hAnsi="仿宋" w:eastAsia="仿宋"/>
          <w:sz w:val="24"/>
          <w:highlight w:val="none"/>
        </w:rPr>
        <w:t>乙方须在签订本合同的同时与甲方签订《广州市房屋租赁合同》以作租赁备案使用，该合同的租赁地址、租赁面积、租赁期限、租金情况与本合同一致。各方知悉甲方缴纳本合同印花税后，无需再就租赁备案合同缴纳印花税。甲乙双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w:t>
      </w:r>
    </w:p>
    <w:p w14:paraId="0954A62A">
      <w:pPr>
        <w:numPr>
          <w:ilvl w:val="0"/>
          <w:numId w:val="11"/>
        </w:numPr>
        <w:tabs>
          <w:tab w:val="left" w:pos="1418"/>
          <w:tab w:val="left" w:pos="1701"/>
        </w:tabs>
        <w:spacing w:before="156" w:beforeLines="50" w:after="156" w:afterLines="50" w:line="440" w:lineRule="exact"/>
        <w:ind w:left="-197" w:leftChars="-94" w:firstLine="616" w:firstLineChars="257"/>
        <w:rPr>
          <w:rFonts w:ascii="仿宋" w:hAnsi="仿宋" w:eastAsia="仿宋"/>
          <w:sz w:val="24"/>
          <w:highlight w:val="none"/>
        </w:rPr>
      </w:pPr>
      <w:r>
        <w:rPr>
          <w:rFonts w:hint="eastAsia" w:ascii="仿宋" w:hAnsi="仿宋" w:eastAsia="仿宋"/>
          <w:sz w:val="24"/>
          <w:highlight w:val="none"/>
          <w:lang w:val="en-US" w:eastAsia="zh-CN"/>
        </w:rPr>
        <w:t xml:space="preserve"> </w:t>
      </w:r>
      <w:r>
        <w:rPr>
          <w:rFonts w:hint="eastAsia" w:ascii="仿宋" w:hAnsi="仿宋" w:eastAsia="仿宋"/>
          <w:sz w:val="24"/>
          <w:highlight w:val="none"/>
        </w:rPr>
        <w:t>其他约定：</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0C83E810">
      <w:pPr>
        <w:tabs>
          <w:tab w:val="left" w:pos="0"/>
          <w:tab w:val="left" w:pos="360"/>
          <w:tab w:val="left" w:pos="900"/>
        </w:tabs>
        <w:spacing w:before="156" w:beforeLines="50" w:after="156" w:afterLines="50" w:line="440" w:lineRule="exact"/>
        <w:rPr>
          <w:rFonts w:ascii="仿宋" w:hAnsi="仿宋" w:eastAsia="仿宋"/>
          <w:sz w:val="24"/>
          <w:highlight w:val="none"/>
          <w:u w:val="single"/>
        </w:rPr>
      </w:pPr>
    </w:p>
    <w:p w14:paraId="4F9FE35B">
      <w:pPr>
        <w:keepNext/>
        <w:keepLines/>
        <w:spacing w:before="156" w:beforeLines="50" w:after="156" w:afterLines="50" w:line="440" w:lineRule="exact"/>
        <w:jc w:val="center"/>
        <w:outlineLvl w:val="0"/>
        <w:rPr>
          <w:rFonts w:ascii="仿宋" w:hAnsi="仿宋" w:eastAsia="仿宋"/>
          <w:sz w:val="24"/>
          <w:highlight w:val="none"/>
        </w:rPr>
      </w:pPr>
      <w:r>
        <w:rPr>
          <w:rFonts w:hint="eastAsia" w:ascii="仿宋" w:hAnsi="仿宋" w:eastAsia="仿宋"/>
          <w:b/>
          <w:kern w:val="44"/>
          <w:sz w:val="24"/>
          <w:highlight w:val="none"/>
        </w:rPr>
        <w:t>三  物业移交</w:t>
      </w:r>
    </w:p>
    <w:p w14:paraId="289E57D3">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租赁物业的移交日为</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月</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日。甲方有权推迟移交日，但推迟最多不超过三个月，租赁期限相应顺延。乙方应当在移交日前到甲方驻场机构办理租赁物业移交手续。移交日前，乙方应当依据本合同的约定向甲方缴纳履约保证金，并应当与物业管理人签订物业管理合同，缴纳物业管理合同履约保证金等。</w:t>
      </w:r>
    </w:p>
    <w:p w14:paraId="052FF911">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乙方在签订本合同前已对租赁物业做了充分了解，知悉和认可租赁物业的现状。乙方愿意承担上述瑕疵或缺陷可能对租赁物业使用和经营造成的风险，并不因此而延迟、拒绝履行其合同约定义务和法定义务。</w:t>
      </w:r>
    </w:p>
    <w:p w14:paraId="79788C38">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795193A7">
      <w:pPr>
        <w:tabs>
          <w:tab w:val="left" w:pos="0"/>
          <w:tab w:val="left" w:pos="360"/>
          <w:tab w:val="left" w:pos="1843"/>
        </w:tabs>
        <w:spacing w:before="156" w:beforeLines="50" w:after="156" w:afterLines="50" w:line="440" w:lineRule="exact"/>
        <w:rPr>
          <w:rFonts w:ascii="仿宋" w:hAnsi="仿宋" w:eastAsia="仿宋"/>
          <w:sz w:val="24"/>
          <w:highlight w:val="none"/>
        </w:rPr>
      </w:pPr>
    </w:p>
    <w:p w14:paraId="6156DD12">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四  物业使用</w:t>
      </w:r>
    </w:p>
    <w:p w14:paraId="02B8BD6B">
      <w:pPr>
        <w:numPr>
          <w:ilvl w:val="0"/>
          <w:numId w:val="11"/>
        </w:numPr>
        <w:tabs>
          <w:tab w:val="left" w:pos="1418"/>
          <w:tab w:val="left" w:pos="1701"/>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 xml:space="preserve"> 乙方按现状接收物业后，应当在装修期届满前办妥各项经营手续并开门营业。如因甲方的障碍导致乙方未能在装修期届满前办妥合法经营手续，起租日顺延至该障碍消除之日后第</w:t>
      </w:r>
      <w:r>
        <w:rPr>
          <w:rFonts w:ascii="仿宋" w:hAnsi="仿宋" w:eastAsia="仿宋"/>
          <w:sz w:val="24"/>
          <w:highlight w:val="none"/>
        </w:rPr>
        <w:t>30日，租赁期限相应顺延。</w:t>
      </w:r>
    </w:p>
    <w:p w14:paraId="1EF8F997">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在租赁期限内，乙方的经营业态为</w:t>
      </w:r>
      <w:r>
        <w:rPr>
          <w:rFonts w:hint="eastAsia" w:ascii="仿宋" w:hAnsi="仿宋" w:eastAsia="仿宋"/>
          <w:sz w:val="24"/>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u w:val="single"/>
          <w:lang w:val="en-US" w:eastAsia="zh-CN"/>
        </w:rPr>
        <w:t>　</w:t>
      </w:r>
      <w:r>
        <w:rPr>
          <w:rFonts w:hint="eastAsia" w:ascii="仿宋" w:hAnsi="仿宋" w:eastAsia="仿宋"/>
          <w:sz w:val="24"/>
          <w:highlight w:val="none"/>
        </w:rPr>
        <w:t>，经营品牌为</w:t>
      </w:r>
      <w:r>
        <w:rPr>
          <w:rFonts w:hint="eastAsia" w:ascii="仿宋" w:hAnsi="仿宋" w:eastAsia="仿宋"/>
          <w:sz w:val="24"/>
          <w:highlight w:val="none"/>
          <w:u w:val="single"/>
          <w:lang w:val="en-US" w:eastAsia="zh-CN"/>
        </w:rPr>
        <w:t>瑞</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。经营品牌若为加盟或特许经营，乙方应于开业前向甲方提供品牌授权证明。未经甲方书面同意，乙方不得变更经营业态及经营品牌。</w:t>
      </w:r>
    </w:p>
    <w:p w14:paraId="7EAE4124">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14:paraId="5B7CF0C0">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租赁区域内，甲方提供</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的供电量，提供给水DN</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,排水</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 w:hAnsi="仿宋" w:eastAsia="仿宋"/>
          <w:sz w:val="24"/>
          <w:highlight w:val="none"/>
        </w:rPr>
        <w:t>, 乙方根据实际使用需求需要增容</w:t>
      </w:r>
      <w:r>
        <w:rPr>
          <w:rFonts w:hint="eastAsia" w:ascii="仿宋" w:hAnsi="仿宋" w:eastAsia="仿宋"/>
          <w:sz w:val="24"/>
          <w:highlight w:val="none"/>
          <w:lang w:val="en-US" w:eastAsia="zh-CN"/>
        </w:rPr>
        <w:t>10</w:t>
      </w:r>
      <w:r>
        <w:rPr>
          <w:rFonts w:hint="default" w:ascii="仿宋" w:hAnsi="仿宋" w:eastAsia="仿宋"/>
          <w:sz w:val="24"/>
          <w:highlight w:val="none"/>
          <w:lang w:val="en-US" w:eastAsia="zh-CN"/>
        </w:rPr>
        <w:t>KW</w:t>
      </w:r>
      <w:r>
        <w:rPr>
          <w:rFonts w:hint="eastAsia" w:ascii="仿宋" w:hAnsi="仿宋" w:eastAsia="仿宋"/>
          <w:sz w:val="24"/>
          <w:highlight w:val="none"/>
          <w:lang w:val="en-US" w:eastAsia="zh-CN"/>
        </w:rPr>
        <w:t>的供电量，甲方同意不收取增容费用，由乙方自行负责敷设电缆及相关改造工程</w:t>
      </w:r>
      <w:r>
        <w:rPr>
          <w:rFonts w:hint="eastAsia" w:ascii="仿宋" w:hAnsi="仿宋" w:eastAsia="仿宋"/>
          <w:sz w:val="24"/>
          <w:highlight w:val="none"/>
        </w:rPr>
        <w:t>，经甲方同意增容方案后方可实施，增容的手续、施工及费用和责任均由乙方承担，全部设备设施验收投入使用后无偿归甲方所有，甲方提供的物业工程条件详见附件</w:t>
      </w:r>
      <w:r>
        <w:rPr>
          <w:rFonts w:hint="eastAsia" w:ascii="仿宋" w:hAnsi="仿宋" w:eastAsia="仿宋"/>
          <w:sz w:val="24"/>
          <w:highlight w:val="none"/>
          <w:lang w:val="en-US" w:eastAsia="zh-CN"/>
        </w:rPr>
        <w:t>5</w:t>
      </w:r>
      <w:r>
        <w:rPr>
          <w:rFonts w:hint="eastAsia" w:ascii="仿宋" w:hAnsi="仿宋" w:eastAsia="仿宋"/>
          <w:sz w:val="24"/>
          <w:highlight w:val="none"/>
        </w:rPr>
        <w:t>（商铺工程条件汇总表）。乙方使用租赁物业和进行装饰装修，应当符合租赁物业的城市物业规划用途，如需调整规划，由乙方负责办理相关申报审批手续并承担风险和费用。乙方根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highlight w:val="none"/>
        </w:rPr>
        <w:t>据使用需要对租赁物业进行</w:t>
      </w:r>
      <w:r>
        <w:rPr>
          <w:rFonts w:hint="eastAsia" w:ascii="仿宋" w:hAnsi="仿宋" w:eastAsia="仿宋"/>
          <w:sz w:val="24"/>
          <w:highlight w:val="none"/>
        </w:rPr>
        <w:t>装饰装修，应当将经物业管理人审核同意的</w:t>
      </w:r>
      <w:r>
        <w:rPr>
          <w:rFonts w:hint="eastAsia" w:ascii="仿宋" w:hAnsi="仿宋" w:eastAsia="仿宋"/>
          <w:spacing w:val="-2"/>
          <w:sz w:val="24"/>
          <w:highlight w:val="none"/>
        </w:rPr>
        <w:t>方案报甲方，取得甲方书面同意，并办理合法手续后方可实施。甲方应当在收到乙方的装饰装修方案后10个工作日内作出审核意见。乙方</w:t>
      </w:r>
      <w:r>
        <w:rPr>
          <w:rFonts w:hint="eastAsia" w:ascii="仿宋" w:hAnsi="仿宋" w:eastAsia="仿宋"/>
          <w:sz w:val="24"/>
          <w:highlight w:val="none"/>
        </w:rPr>
        <w:t>自行承担相关费用和责任，如造成甲方损失，应当赔偿。乙方装饰装修时甲方出具的书面同意和相应材料不表示甲方承担上述费用和责任。乙方应于接收物业后15日内向甲方提交装修方案及施工图纸，并进场装修。</w:t>
      </w:r>
    </w:p>
    <w:p w14:paraId="3290336A">
      <w:pPr>
        <w:tabs>
          <w:tab w:val="left" w:pos="1418"/>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如乙方经营业态属于餐饮类别，则乙方在对商铺施工时，按广州市政府95号令要求增加相应环保处理措施。餐饮含油污水经隔油隔渣预处理后方能排放。餐饮含油烟废气必须按国标GB18483-2001标准经“运水烟罩+静电除油+活性炭吸附”三级油烟处理或采取其它等效措施处理后方能排放。餐厨垃圾、废油脂和油烟废气处理设施更换出来的活性炭应委托有资质的单位处理。</w:t>
      </w:r>
    </w:p>
    <w:p w14:paraId="2CE2854D">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乙方承租租赁物业仅限自用，未经甲方书面同意，不可转租、分租。</w:t>
      </w:r>
    </w:p>
    <w:p w14:paraId="431ABC2E">
      <w:pPr>
        <w:numPr>
          <w:ilvl w:val="0"/>
          <w:numId w:val="11"/>
        </w:numPr>
        <w:tabs>
          <w:tab w:val="left" w:pos="1276"/>
          <w:tab w:val="left" w:pos="1985"/>
          <w:tab w:val="left" w:pos="226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本合同履行过程中，未经甲方书面同意，乙方不得将本合同的权利义务全部或部分转让给第三方。</w:t>
      </w:r>
    </w:p>
    <w:p w14:paraId="2EBCBAFB">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城壹汇北京路店营业时间为每天上午</w:t>
      </w:r>
      <w:r>
        <w:rPr>
          <w:rFonts w:ascii="仿宋" w:hAnsi="仿宋" w:eastAsia="仿宋"/>
          <w:sz w:val="24"/>
          <w:highlight w:val="none"/>
        </w:rPr>
        <w:t>10:00</w:t>
      </w:r>
      <w:r>
        <w:rPr>
          <w:rFonts w:hint="eastAsia" w:ascii="仿宋" w:hAnsi="仿宋" w:eastAsia="仿宋"/>
          <w:sz w:val="24"/>
          <w:highlight w:val="none"/>
        </w:rPr>
        <w:t>时至晚上</w:t>
      </w:r>
      <w:r>
        <w:rPr>
          <w:rFonts w:ascii="仿宋" w:hAnsi="仿宋" w:eastAsia="仿宋"/>
          <w:sz w:val="24"/>
          <w:highlight w:val="none"/>
        </w:rPr>
        <w:t>10:00</w:t>
      </w:r>
      <w:r>
        <w:rPr>
          <w:rFonts w:hint="eastAsia" w:ascii="仿宋" w:hAnsi="仿宋" w:eastAsia="仿宋"/>
          <w:sz w:val="24"/>
          <w:highlight w:val="none"/>
        </w:rPr>
        <w:t>时，甲方可因季节变化及经营需要变更调整营业时间，乙方应当配合遵守该规定时间开门营业。乙方需调整营业时间的，须经甲方书面同意。</w:t>
      </w:r>
    </w:p>
    <w:p w14:paraId="5ADB710E">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安全生产责任险、乙方自行投入的资产及乙方经营有关财产的财产保险等，且应保证在租赁期间上述保险持续有效。</w:t>
      </w:r>
    </w:p>
    <w:p w14:paraId="419DDA7C">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　乙方应自行妥善处理和承担自身经营过程中产生的纠纷，因乙方经营产生的纠纷对甲方或城壹汇北京路店其他租赁物业造成影响的，甲方有权要求乙方消除影响，造成损失的，甲方有权要求乙方进行赔偿。</w:t>
      </w:r>
    </w:p>
    <w:p w14:paraId="2F5F8757">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　乙方应同意并有责任和义务配合甲方指定的施工单位进入乙方所承租的区域进行统一的场馆</w:t>
      </w:r>
      <w:r>
        <w:rPr>
          <w:rFonts w:ascii="仿宋" w:hAnsi="仿宋" w:eastAsia="仿宋"/>
          <w:sz w:val="24"/>
          <w:highlight w:val="none"/>
        </w:rPr>
        <w:t>WiFi</w:t>
      </w:r>
      <w:r>
        <w:rPr>
          <w:rFonts w:hint="eastAsia" w:ascii="仿宋" w:hAnsi="仿宋" w:eastAsia="仿宋"/>
          <w:sz w:val="24"/>
          <w:highlight w:val="none"/>
        </w:rPr>
        <w:t>信号的覆盖施工工作，并有责任和义务对甲方已安装在乙方所承租区域的</w:t>
      </w:r>
      <w:r>
        <w:rPr>
          <w:rFonts w:ascii="仿宋" w:hAnsi="仿宋" w:eastAsia="仿宋"/>
          <w:sz w:val="24"/>
          <w:highlight w:val="none"/>
        </w:rPr>
        <w:t>WiFi</w:t>
      </w:r>
      <w:r>
        <w:rPr>
          <w:rFonts w:hint="eastAsia" w:ascii="仿宋" w:hAnsi="仿宋" w:eastAsia="仿宋"/>
          <w:sz w:val="24"/>
          <w:highlight w:val="none"/>
        </w:rPr>
        <w:t>相关设备、设施和线缆负责保护，不允许任何的随意拆卸或破坏，否则甲方有权要求乙方赔偿相应的损失。</w:t>
      </w:r>
    </w:p>
    <w:p w14:paraId="6E94A70F">
      <w:pPr>
        <w:numPr>
          <w:ilvl w:val="0"/>
          <w:numId w:val="11"/>
        </w:numPr>
        <w:tabs>
          <w:tab w:val="left" w:pos="1418"/>
          <w:tab w:val="left" w:pos="1843"/>
        </w:tabs>
        <w:spacing w:before="156" w:beforeLines="50" w:after="156" w:afterLines="50" w:line="440" w:lineRule="exact"/>
        <w:ind w:left="0" w:firstLine="476" w:firstLineChars="202"/>
        <w:rPr>
          <w:rFonts w:ascii="仿宋" w:hAnsi="仿宋" w:eastAsia="仿宋"/>
          <w:sz w:val="24"/>
          <w:highlight w:val="none"/>
        </w:rPr>
      </w:pPr>
      <w:r>
        <w:rPr>
          <w:rFonts w:hint="eastAsia" w:ascii="仿宋" w:hAnsi="仿宋" w:eastAsia="仿宋"/>
          <w:spacing w:val="-2"/>
          <w:sz w:val="24"/>
          <w:highlight w:val="none"/>
        </w:rPr>
        <w:t>　</w:t>
      </w:r>
      <w:r>
        <w:rPr>
          <w:rFonts w:hint="eastAsia" w:ascii="仿宋" w:hAnsi="仿宋" w:eastAsia="仿宋"/>
          <w:sz w:val="24"/>
          <w:highlight w:val="none"/>
        </w:rPr>
        <w:t>其他约定：</w:t>
      </w:r>
      <w:r>
        <w:rPr>
          <w:rFonts w:hint="eastAsia" w:ascii="仿宋" w:hAnsi="仿宋" w:eastAsia="仿宋" w:cs="Times New Roman"/>
          <w:sz w:val="24"/>
          <w:highlight w:val="none"/>
          <w:u w:val="single"/>
        </w:rPr>
        <w:t>本项目共用餐饮隔油池，由餐饮商铺共同承担隔油池 维护费用，每年支付一次，乙方应承担的费用为 3,600.00 元/年（大写：叁仟陆佰元整）。乙方在合同签订后三十日内，支付此首年费用至甲方。如有维护成本上升 情况，乙方在收到甲方书面通知后在下一个支付周期内支付调整后的费用。</w:t>
      </w:r>
    </w:p>
    <w:p w14:paraId="6E495632">
      <w:pPr>
        <w:pStyle w:val="2"/>
        <w:rPr>
          <w:highlight w:val="none"/>
        </w:rPr>
      </w:pPr>
    </w:p>
    <w:p w14:paraId="415EB90A">
      <w:pPr>
        <w:keepNext/>
        <w:keepLines/>
        <w:spacing w:before="156" w:beforeLines="50" w:after="156" w:afterLines="50" w:line="440" w:lineRule="exact"/>
        <w:jc w:val="center"/>
        <w:outlineLvl w:val="0"/>
        <w:rPr>
          <w:rFonts w:ascii="仿宋" w:hAnsi="仿宋" w:eastAsia="仿宋"/>
          <w:b/>
          <w:bCs/>
          <w:spacing w:val="-2"/>
          <w:sz w:val="24"/>
          <w:highlight w:val="none"/>
        </w:rPr>
      </w:pPr>
      <w:r>
        <w:rPr>
          <w:rFonts w:hint="eastAsia" w:ascii="仿宋" w:hAnsi="仿宋" w:eastAsia="仿宋"/>
          <w:b/>
          <w:bCs/>
          <w:sz w:val="24"/>
          <w:highlight w:val="none"/>
        </w:rPr>
        <w:t>五  物业管理</w:t>
      </w:r>
    </w:p>
    <w:p w14:paraId="08094EE6">
      <w:pPr>
        <w:numPr>
          <w:ilvl w:val="0"/>
          <w:numId w:val="11"/>
        </w:numPr>
        <w:tabs>
          <w:tab w:val="left" w:pos="1418"/>
          <w:tab w:val="left" w:pos="1843"/>
          <w:tab w:val="left" w:pos="1985"/>
          <w:tab w:val="left" w:pos="2268"/>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　</w:t>
      </w:r>
      <w:r>
        <w:rPr>
          <w:rFonts w:ascii="仿宋" w:hAnsi="仿宋" w:eastAsia="仿宋"/>
          <w:spacing w:val="-2"/>
          <w:sz w:val="24"/>
          <w:highlight w:val="none"/>
        </w:rPr>
        <w:t>本合同有效期内，乙方应当接受甲方委托的物业管理人对租赁物业的管理服务，本合同签订时乙方</w:t>
      </w:r>
      <w:r>
        <w:rPr>
          <w:rFonts w:hint="eastAsia" w:ascii="仿宋" w:hAnsi="仿宋" w:eastAsia="仿宋"/>
          <w:spacing w:val="-2"/>
          <w:sz w:val="24"/>
          <w:highlight w:val="none"/>
        </w:rPr>
        <w:t>须</w:t>
      </w:r>
      <w:r>
        <w:rPr>
          <w:rFonts w:ascii="仿宋" w:hAnsi="仿宋" w:eastAsia="仿宋"/>
          <w:spacing w:val="-2"/>
          <w:sz w:val="24"/>
          <w:highlight w:val="none"/>
        </w:rPr>
        <w:t>与甲方指定的物业管理人</w:t>
      </w:r>
      <w:r>
        <w:rPr>
          <w:rFonts w:hint="eastAsia" w:ascii="仿宋" w:hAnsi="仿宋" w:eastAsia="仿宋"/>
          <w:spacing w:val="-2"/>
          <w:sz w:val="24"/>
          <w:highlight w:val="none"/>
        </w:rPr>
        <w:t>同时</w:t>
      </w:r>
      <w:r>
        <w:rPr>
          <w:rFonts w:ascii="仿宋" w:hAnsi="仿宋" w:eastAsia="仿宋"/>
          <w:spacing w:val="-2"/>
          <w:sz w:val="24"/>
          <w:highlight w:val="none"/>
        </w:rPr>
        <w:t>签订《</w:t>
      </w:r>
      <w:r>
        <w:rPr>
          <w:rFonts w:hint="eastAsia" w:ascii="仿宋" w:hAnsi="仿宋" w:eastAsia="仿宋"/>
          <w:spacing w:val="-2"/>
          <w:sz w:val="24"/>
          <w:highlight w:val="none"/>
        </w:rPr>
        <w:t>城壹汇北京路店项目物业管理服务合同》、《环境安全管理协议书》、《消防责任书》、《安全生产责任书》。且甲方及物业管理人有权就城壹汇北京路店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14:paraId="14B9CF3C">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ascii="仿宋" w:hAnsi="仿宋" w:eastAsia="仿宋"/>
          <w:spacing w:val="-2"/>
          <w:sz w:val="24"/>
          <w:highlight w:val="none"/>
        </w:rPr>
        <w:t>甲方可委托具有相应资质的物业服务企业行使物业管理职责，由此产生的物业管理收益归甲方所有。甲方负责</w:t>
      </w:r>
      <w:r>
        <w:rPr>
          <w:rFonts w:hint="eastAsia" w:ascii="仿宋" w:hAnsi="仿宋" w:eastAsia="仿宋"/>
          <w:spacing w:val="-2"/>
          <w:sz w:val="24"/>
          <w:highlight w:val="none"/>
        </w:rPr>
        <w:t>城壹汇北京路店各租赁区域范围外公共的供水、供电、电梯、消防、排水、路灯、泛光照明设备设施的管理和维护维修以及治安秩序、绿化、环境卫生等事项进行管理和服务。</w:t>
      </w:r>
    </w:p>
    <w:p w14:paraId="1B46E483">
      <w:pPr>
        <w:numPr>
          <w:ilvl w:val="0"/>
          <w:numId w:val="11"/>
        </w:numPr>
        <w:tabs>
          <w:tab w:val="left" w:pos="1418"/>
          <w:tab w:val="left" w:pos="1843"/>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城壹汇北京路店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14:paraId="5D34A03E">
      <w:pPr>
        <w:numPr>
          <w:ilvl w:val="0"/>
          <w:numId w:val="11"/>
        </w:numPr>
        <w:tabs>
          <w:tab w:val="left" w:pos="1418"/>
          <w:tab w:val="left" w:pos="2127"/>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城壹汇北京路店的供水、供电、电信</w:t>
      </w:r>
      <w:r>
        <w:rPr>
          <w:rFonts w:hint="eastAsia" w:ascii="仿宋" w:hAnsi="仿宋" w:eastAsia="仿宋"/>
          <w:sz w:val="24"/>
          <w:highlight w:val="none"/>
        </w:rPr>
        <w:t>接入</w:t>
      </w:r>
      <w:r>
        <w:rPr>
          <w:rFonts w:hint="eastAsia" w:ascii="仿宋" w:hAnsi="仿宋" w:eastAsia="仿宋"/>
          <w:spacing w:val="-2"/>
          <w:sz w:val="24"/>
          <w:highlight w:val="none"/>
        </w:rPr>
        <w:t>服务等，由物业管理人统筹管理相关服务，</w:t>
      </w:r>
      <w:r>
        <w:rPr>
          <w:rFonts w:hint="eastAsia" w:ascii="仿宋" w:hAnsi="仿宋" w:eastAsia="仿宋"/>
          <w:sz w:val="24"/>
          <w:highlight w:val="none"/>
        </w:rPr>
        <w:t>乙方不得自行或另行选择或接入。城壹汇北京路店</w:t>
      </w:r>
      <w:r>
        <w:rPr>
          <w:rFonts w:hint="eastAsia" w:ascii="仿宋" w:hAnsi="仿宋" w:eastAsia="仿宋"/>
          <w:spacing w:val="-2"/>
          <w:sz w:val="24"/>
          <w:highlight w:val="none"/>
        </w:rPr>
        <w:t>红线范围内的停车设施及场地由甲方或物业管理人统筹安排使用，收费办法及有关规定由甲方或物业管理人另行确定。</w:t>
      </w:r>
    </w:p>
    <w:p w14:paraId="3C88FD23">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租赁物业区域内，乙方是安全生产第一责任人，负责治安、消防、环卫、卫生防疫、安全生产、廉洁从业等管理责任，配合和协助政府相关职能部门开展区域联防联动和综合整治。</w:t>
      </w:r>
    </w:p>
    <w:p w14:paraId="107DDC21">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r>
        <w:rPr>
          <w:rFonts w:hint="eastAsia" w:ascii="仿宋" w:hAnsi="仿宋" w:eastAsia="仿宋"/>
          <w:sz w:val="24"/>
          <w:highlight w:val="none"/>
        </w:rPr>
        <w:t>乙方自用的设备设施（包括但不限于排烟管、隔油池等），日常需自费进行维护管理。因乙方维护管理设备设施过程中产生的纠纷，乙方应自行妥善处理，对甲方或城壹汇北京路店其他租赁物业造成影响的，甲方有权要求乙方消除影响，给甲方造成损失的，甲方有权要求乙方进行赔偿。</w:t>
      </w:r>
    </w:p>
    <w:p w14:paraId="47800E01">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乙方应合理、合法使用该物业，对其雇员、转承租人、分租人违反物业管理规章制度的行为承担连带责任。物业管理人由于故意或过失所引起的物业管理责任，由物业管理人自行承担，甲方不因此承担责任。</w:t>
      </w:r>
    </w:p>
    <w:p w14:paraId="6A5FB524">
      <w:pPr>
        <w:numPr>
          <w:ilvl w:val="0"/>
          <w:numId w:val="11"/>
        </w:numPr>
        <w:tabs>
          <w:tab w:val="left" w:pos="1418"/>
          <w:tab w:val="left" w:pos="1843"/>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　乙方有责任积极配合处理煤气泄漏、漏电、火灾、水灾、水管爆裂、协助公安机关执行任务等涉及公共安全的突发事件，甲方免予承担因采取积极措施而产生相关责任。</w:t>
      </w:r>
    </w:p>
    <w:p w14:paraId="2FDDC235">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乙方承诺租赁商铺内不进行违法违规活动或超越规定的经营范围，所陈列或销售商品不得有任何侵权行为，不得侵犯消费者的权利及损害消费者的其他利益，不得出售假冒伪劣、违禁</w:t>
      </w:r>
      <w:r>
        <w:rPr>
          <w:rFonts w:ascii="仿宋" w:hAnsi="仿宋" w:eastAsia="仿宋"/>
          <w:spacing w:val="-2"/>
          <w:sz w:val="24"/>
          <w:highlight w:val="none"/>
        </w:rPr>
        <w:t>/违法、过期、变质商品，不得欺骗顾客，商品标识必须符合国家规定，并必须按照中国法律规定承担销售方责任，甲方</w:t>
      </w:r>
      <w:r>
        <w:rPr>
          <w:rFonts w:hint="eastAsia" w:ascii="仿宋" w:hAnsi="仿宋" w:eastAsia="仿宋"/>
          <w:spacing w:val="-2"/>
          <w:sz w:val="24"/>
          <w:highlight w:val="none"/>
        </w:rPr>
        <w:t>不因此承担任何责任。</w:t>
      </w:r>
    </w:p>
    <w:p w14:paraId="15082FC3">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b/>
          <w:bCs/>
          <w:spacing w:val="-2"/>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31CA05DA">
      <w:pPr>
        <w:keepNext/>
        <w:keepLines/>
        <w:spacing w:before="156" w:beforeLines="50" w:after="156" w:afterLines="50" w:line="440" w:lineRule="exact"/>
        <w:jc w:val="center"/>
        <w:outlineLvl w:val="0"/>
        <w:rPr>
          <w:rFonts w:ascii="仿宋" w:hAnsi="仿宋" w:eastAsia="仿宋"/>
          <w:b/>
          <w:bCs/>
          <w:spacing w:val="-2"/>
          <w:sz w:val="24"/>
          <w:highlight w:val="none"/>
        </w:rPr>
      </w:pPr>
      <w:r>
        <w:rPr>
          <w:rFonts w:hint="eastAsia" w:ascii="仿宋" w:hAnsi="仿宋" w:eastAsia="仿宋"/>
          <w:b/>
          <w:bCs/>
          <w:spacing w:val="-2"/>
          <w:sz w:val="24"/>
          <w:highlight w:val="none"/>
        </w:rPr>
        <w:t>六  权利限制</w:t>
      </w:r>
    </w:p>
    <w:p w14:paraId="2BD17E96">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租赁物业全部或部分产权转让时，甲方应当提前</w:t>
      </w:r>
      <w:r>
        <w:rPr>
          <w:rFonts w:ascii="仿宋" w:hAnsi="仿宋" w:eastAsia="仿宋"/>
          <w:spacing w:val="-2"/>
          <w:sz w:val="24"/>
          <w:highlight w:val="none"/>
        </w:rPr>
        <w:t>3个月书面通知乙方；租赁物业全部或部分产权抵押时，甲方应确保不影响本合同的履行。租赁物业产权转让时，乙方不主张优先购买权。</w:t>
      </w:r>
    </w:p>
    <w:p w14:paraId="21FD3C91">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甲方可以将本合同的权利义务一并进行转让，但应当提前</w:t>
      </w:r>
      <w:r>
        <w:rPr>
          <w:rFonts w:ascii="仿宋" w:hAnsi="仿宋" w:eastAsia="仿宋"/>
          <w:spacing w:val="-2"/>
          <w:sz w:val="24"/>
          <w:highlight w:val="none"/>
        </w:rPr>
        <w:t>30日书面通知乙方。转让后，受让方继承甲方在本合同中的权利、义务。</w:t>
      </w:r>
    </w:p>
    <w:p w14:paraId="3C41B6BE">
      <w:pPr>
        <w:numPr>
          <w:ilvl w:val="0"/>
          <w:numId w:val="11"/>
        </w:numPr>
        <w:tabs>
          <w:tab w:val="left" w:pos="1418"/>
          <w:tab w:val="left" w:pos="1900"/>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乙方无权对租赁物业产权进行处置。未经甲方书面同意，乙方不得对租赁物业任何部分的产权以及因承租租赁物业而取得的任何权益进行转让或设置保证、抵押、质押等他项权利，不得转让本合同的权利义务。</w:t>
      </w:r>
    </w:p>
    <w:p w14:paraId="29E8551A">
      <w:pPr>
        <w:numPr>
          <w:ilvl w:val="0"/>
          <w:numId w:val="11"/>
        </w:numPr>
        <w:tabs>
          <w:tab w:val="left" w:pos="1418"/>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14:paraId="49B0A62D">
      <w:pPr>
        <w:numPr>
          <w:ilvl w:val="0"/>
          <w:numId w:val="11"/>
        </w:numPr>
        <w:tabs>
          <w:tab w:val="left" w:pos="1418"/>
          <w:tab w:val="left" w:pos="1900"/>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未经甲方书面明确授权，乙方不得以甲方的名义对外签署任何合同、文件或进行任何其他活动，不得实施任何利用甲方信用的行为。</w:t>
      </w:r>
    </w:p>
    <w:p w14:paraId="4EEA30EE">
      <w:pPr>
        <w:numPr>
          <w:ilvl w:val="0"/>
          <w:numId w:val="11"/>
        </w:numPr>
        <w:tabs>
          <w:tab w:val="left" w:pos="1418"/>
          <w:tab w:val="left" w:pos="1900"/>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14:paraId="4EE0ADFF">
      <w:pPr>
        <w:numPr>
          <w:ilvl w:val="0"/>
          <w:numId w:val="11"/>
        </w:numPr>
        <w:tabs>
          <w:tab w:val="left" w:pos="1701"/>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w:t>
      </w: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3D44803D">
      <w:pPr>
        <w:numPr>
          <w:ilvl w:val="0"/>
          <w:numId w:val="0"/>
        </w:numPr>
        <w:tabs>
          <w:tab w:val="left" w:pos="1418"/>
          <w:tab w:val="left" w:pos="1701"/>
        </w:tabs>
        <w:spacing w:before="156" w:beforeLines="50" w:after="156" w:afterLines="50" w:line="440" w:lineRule="exact"/>
        <w:rPr>
          <w:rFonts w:ascii="仿宋" w:hAnsi="仿宋" w:eastAsia="仿宋"/>
          <w:sz w:val="24"/>
          <w:highlight w:val="none"/>
        </w:rPr>
      </w:pPr>
    </w:p>
    <w:p w14:paraId="3A3D4E84">
      <w:pPr>
        <w:tabs>
          <w:tab w:val="left" w:pos="360"/>
        </w:tabs>
        <w:spacing w:before="156" w:beforeLines="50" w:after="156" w:afterLines="50" w:line="440" w:lineRule="exact"/>
        <w:rPr>
          <w:rFonts w:ascii="仿宋" w:hAnsi="仿宋" w:eastAsia="仿宋"/>
          <w:sz w:val="24"/>
          <w:highlight w:val="none"/>
        </w:rPr>
      </w:pPr>
    </w:p>
    <w:p w14:paraId="3014174B">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七  违约责任</w:t>
      </w:r>
    </w:p>
    <w:p w14:paraId="3D983B46">
      <w:pPr>
        <w:numPr>
          <w:ilvl w:val="0"/>
          <w:numId w:val="11"/>
        </w:numPr>
        <w:tabs>
          <w:tab w:val="left" w:pos="1418"/>
          <w:tab w:val="left" w:pos="1701"/>
        </w:tabs>
        <w:spacing w:before="156" w:beforeLines="50" w:after="156" w:afterLines="50" w:line="440" w:lineRule="exact"/>
        <w:ind w:left="0" w:firstLine="476" w:firstLineChars="202"/>
        <w:rPr>
          <w:rFonts w:ascii="仿宋" w:hAnsi="仿宋" w:eastAsia="仿宋"/>
          <w:sz w:val="24"/>
          <w:highlight w:val="none"/>
        </w:rPr>
      </w:pPr>
      <w:r>
        <w:rPr>
          <w:rFonts w:hint="eastAsia" w:ascii="仿宋" w:hAnsi="仿宋" w:eastAsia="仿宋"/>
          <w:spacing w:val="-2"/>
          <w:sz w:val="24"/>
          <w:highlight w:val="none"/>
        </w:rPr>
        <w:t>　甲方</w:t>
      </w:r>
      <w:r>
        <w:rPr>
          <w:rFonts w:hint="eastAsia" w:ascii="仿宋" w:hAnsi="仿宋" w:eastAsia="仿宋"/>
          <w:sz w:val="24"/>
          <w:highlight w:val="none"/>
        </w:rPr>
        <w:t>应保证其对租赁物业的使用权真实、合法、有效。如果因甲方不具备租赁物业使用权导致本合同（全部或部分）不能履行或被人民法院、仲裁机构、有关行政部门依法认定为无效或被撤销，甲方应当赔偿乙方的损失。</w:t>
      </w:r>
    </w:p>
    <w:p w14:paraId="17A0E7C1">
      <w:pPr>
        <w:tabs>
          <w:tab w:val="left" w:pos="0"/>
          <w:tab w:val="left" w:pos="36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甲方无故提前单方面解除本合同，应当全额退还乙方的履约保证金，并按照履约保证金的一倍向乙方支付违约金。</w:t>
      </w:r>
    </w:p>
    <w:p w14:paraId="355219BE">
      <w:pPr>
        <w:numPr>
          <w:ilvl w:val="0"/>
          <w:numId w:val="11"/>
        </w:numPr>
        <w:tabs>
          <w:tab w:val="left" w:pos="1418"/>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乙方违</w:t>
      </w:r>
      <w:r>
        <w:rPr>
          <w:rFonts w:hint="eastAsia" w:ascii="仿宋" w:hAnsi="仿宋" w:eastAsia="仿宋"/>
          <w:spacing w:val="-2"/>
          <w:sz w:val="24"/>
          <w:highlight w:val="none"/>
        </w:rPr>
        <w:t>反本合同关于营业时间约定的，每违反一次，应当按当月租金的</w:t>
      </w:r>
      <w:r>
        <w:rPr>
          <w:rFonts w:hint="eastAsia" w:ascii="仿宋" w:hAnsi="仿宋" w:eastAsia="仿宋"/>
          <w:spacing w:val="-2"/>
          <w:sz w:val="24"/>
          <w:highlight w:val="none"/>
          <w:lang w:val="en-US" w:eastAsia="zh-CN"/>
        </w:rPr>
        <w:t>0.5</w:t>
      </w:r>
      <w:r>
        <w:rPr>
          <w:rFonts w:ascii="仿宋" w:hAnsi="仿宋" w:eastAsia="仿宋"/>
          <w:spacing w:val="-2"/>
          <w:sz w:val="24"/>
          <w:highlight w:val="none"/>
        </w:rPr>
        <w:t>%向甲方支付违约金（如为装修期，则按月综合管理费的</w:t>
      </w:r>
      <w:r>
        <w:rPr>
          <w:rFonts w:hint="eastAsia" w:ascii="仿宋" w:hAnsi="仿宋" w:eastAsia="仿宋"/>
          <w:spacing w:val="-2"/>
          <w:sz w:val="24"/>
          <w:highlight w:val="none"/>
          <w:lang w:val="en-US" w:eastAsia="zh-CN"/>
        </w:rPr>
        <w:t>0.5</w:t>
      </w:r>
      <w:r>
        <w:rPr>
          <w:rFonts w:ascii="仿宋" w:hAnsi="仿宋" w:eastAsia="仿宋"/>
          <w:spacing w:val="-2"/>
          <w:sz w:val="24"/>
          <w:highlight w:val="none"/>
        </w:rPr>
        <w:t>%计算）。</w:t>
      </w:r>
    </w:p>
    <w:p w14:paraId="55294AA9">
      <w:pPr>
        <w:numPr>
          <w:ilvl w:val="0"/>
          <w:numId w:val="11"/>
        </w:numPr>
        <w:tabs>
          <w:tab w:val="left" w:pos="1418"/>
          <w:tab w:val="left" w:pos="1900"/>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乙方未能按照本合同的约定支付租金、综合管理费，每逾期</w:t>
      </w:r>
      <w:r>
        <w:rPr>
          <w:rFonts w:ascii="仿宋" w:hAnsi="仿宋" w:eastAsia="仿宋"/>
          <w:spacing w:val="-2"/>
          <w:sz w:val="24"/>
          <w:highlight w:val="none"/>
        </w:rPr>
        <w:t>1日，按照应付而未付的租金、综合管理费的0.1%支付违约金。逾期超过30天，甲方有权采取相关管理措施，由此产生的责任由乙方承担。</w:t>
      </w:r>
    </w:p>
    <w:p w14:paraId="0FC70BCF">
      <w:pPr>
        <w:numPr>
          <w:ilvl w:val="0"/>
          <w:numId w:val="11"/>
        </w:numPr>
        <w:tabs>
          <w:tab w:val="left" w:pos="1418"/>
          <w:tab w:val="left" w:pos="1985"/>
        </w:tabs>
        <w:spacing w:before="156" w:beforeLines="50" w:after="156" w:afterLines="50" w:line="440" w:lineRule="exact"/>
        <w:ind w:left="0" w:firstLine="417" w:firstLineChars="177"/>
        <w:rPr>
          <w:rFonts w:ascii="仿宋" w:hAnsi="仿宋" w:eastAsia="仿宋"/>
          <w:sz w:val="24"/>
          <w:highlight w:val="none"/>
        </w:rPr>
      </w:pPr>
      <w:r>
        <w:rPr>
          <w:rFonts w:hint="eastAsia" w:ascii="仿宋" w:hAnsi="仿宋" w:eastAsia="仿宋"/>
          <w:spacing w:val="-2"/>
          <w:sz w:val="24"/>
          <w:highlight w:val="none"/>
        </w:rPr>
        <w:t>乙</w:t>
      </w:r>
      <w:r>
        <w:rPr>
          <w:rFonts w:hint="eastAsia" w:ascii="仿宋" w:hAnsi="仿宋" w:eastAsia="仿宋"/>
          <w:sz w:val="24"/>
          <w:highlight w:val="none"/>
        </w:rPr>
        <w:t>乙方未按本合同约定缴纳履约保证金，甲方有权要求乙方足额缴纳，经书面催告后，仍未补足的，乙方应按照履约保证金的</w:t>
      </w:r>
      <w:r>
        <w:rPr>
          <w:rFonts w:hint="eastAsia" w:ascii="仿宋" w:hAnsi="仿宋" w:eastAsia="仿宋"/>
          <w:sz w:val="24"/>
          <w:highlight w:val="none"/>
          <w:u w:val="none"/>
        </w:rPr>
        <w:t>0</w:t>
      </w:r>
      <w:r>
        <w:rPr>
          <w:rFonts w:hint="eastAsia" w:ascii="仿宋" w:hAnsi="仿宋" w:eastAsia="仿宋"/>
          <w:sz w:val="24"/>
          <w:highlight w:val="none"/>
          <w:u w:val="none"/>
          <w:lang w:val="en-US" w:eastAsia="zh-CN"/>
        </w:rPr>
        <w:t>.1</w:t>
      </w:r>
      <w:r>
        <w:rPr>
          <w:rFonts w:hint="eastAsia" w:ascii="仿宋" w:hAnsi="仿宋" w:eastAsia="仿宋"/>
          <w:sz w:val="24"/>
          <w:highlight w:val="none"/>
          <w:u w:val="none"/>
        </w:rPr>
        <w:t>%</w:t>
      </w:r>
      <w:r>
        <w:rPr>
          <w:rFonts w:hint="eastAsia" w:ascii="仿宋" w:hAnsi="仿宋" w:eastAsia="仿宋"/>
          <w:sz w:val="24"/>
          <w:highlight w:val="none"/>
        </w:rPr>
        <w:t>支付违约金。</w:t>
      </w:r>
    </w:p>
    <w:p w14:paraId="24A5A498">
      <w:pPr>
        <w:numPr>
          <w:ilvl w:val="0"/>
          <w:numId w:val="11"/>
        </w:numPr>
        <w:tabs>
          <w:tab w:val="left" w:pos="1418"/>
          <w:tab w:val="left" w:pos="1900"/>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lang w:val="en-US" w:eastAsia="zh-CN"/>
        </w:rPr>
        <w:t xml:space="preserve"> </w:t>
      </w:r>
      <w:r>
        <w:rPr>
          <w:rFonts w:hint="eastAsia" w:ascii="仿宋" w:hAnsi="仿宋" w:eastAsia="仿宋"/>
          <w:sz w:val="24"/>
          <w:highlight w:val="none"/>
        </w:rPr>
        <w:t>乙方违反本合同第四部分“物业使用”或第五部分“物业管理”的规定，甲方有权书面通知乙方要求限期整改。乙方未能限期整改，甲方将再次书面通知限期整改并要求乙方</w:t>
      </w:r>
      <w:r>
        <w:rPr>
          <w:rFonts w:hint="eastAsia" w:ascii="仿宋" w:hAnsi="仿宋" w:eastAsia="仿宋" w:cs="仿宋"/>
          <w:sz w:val="24"/>
          <w:highlight w:val="none"/>
        </w:rPr>
        <w:t>支付相当于一个月租金</w:t>
      </w:r>
      <w:r>
        <w:rPr>
          <w:rFonts w:hint="eastAsia" w:ascii="仿宋" w:hAnsi="仿宋" w:eastAsia="仿宋"/>
          <w:sz w:val="24"/>
          <w:highlight w:val="none"/>
        </w:rPr>
        <w:t>的</w:t>
      </w:r>
      <w:r>
        <w:rPr>
          <w:rFonts w:ascii="仿宋" w:hAnsi="仿宋" w:eastAsia="仿宋"/>
          <w:sz w:val="24"/>
          <w:highlight w:val="none"/>
          <w:u w:val="none"/>
        </w:rPr>
        <w:t>0</w:t>
      </w:r>
      <w:r>
        <w:rPr>
          <w:rFonts w:hint="eastAsia" w:ascii="仿宋" w:hAnsi="仿宋" w:eastAsia="仿宋"/>
          <w:sz w:val="24"/>
          <w:highlight w:val="none"/>
          <w:u w:val="none"/>
          <w:lang w:val="en-US" w:eastAsia="zh-CN"/>
        </w:rPr>
        <w:t>.5</w:t>
      </w:r>
      <w:r>
        <w:rPr>
          <w:rFonts w:ascii="仿宋" w:hAnsi="仿宋" w:eastAsia="仿宋"/>
          <w:sz w:val="24"/>
          <w:highlight w:val="none"/>
          <w:u w:val="none"/>
        </w:rPr>
        <w:t>%</w:t>
      </w:r>
      <w:r>
        <w:rPr>
          <w:rFonts w:hint="eastAsia" w:ascii="仿宋" w:hAnsi="仿宋" w:eastAsia="仿宋" w:cs="仿宋"/>
          <w:sz w:val="24"/>
          <w:highlight w:val="none"/>
        </w:rPr>
        <w:t>违约金</w:t>
      </w:r>
      <w:r>
        <w:rPr>
          <w:rFonts w:hint="eastAsia" w:ascii="仿宋" w:hAnsi="仿宋" w:eastAsia="仿宋"/>
          <w:sz w:val="24"/>
          <w:highlight w:val="none"/>
        </w:rPr>
        <w:t>。</w:t>
      </w:r>
    </w:p>
    <w:p w14:paraId="388FF1AF">
      <w:pPr>
        <w:numPr>
          <w:ilvl w:val="0"/>
          <w:numId w:val="11"/>
        </w:numPr>
        <w:tabs>
          <w:tab w:val="left" w:pos="1418"/>
          <w:tab w:val="left" w:pos="1701"/>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其他约定：</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22DEEB4C">
      <w:pPr>
        <w:tabs>
          <w:tab w:val="left" w:pos="360"/>
          <w:tab w:val="left" w:pos="1260"/>
        </w:tabs>
        <w:spacing w:before="156" w:beforeLines="50" w:after="156" w:afterLines="50" w:line="440" w:lineRule="exact"/>
        <w:rPr>
          <w:rFonts w:ascii="仿宋" w:hAnsi="仿宋" w:eastAsia="仿宋"/>
          <w:sz w:val="24"/>
          <w:highlight w:val="none"/>
        </w:rPr>
      </w:pPr>
    </w:p>
    <w:p w14:paraId="24480EA3">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八  合同终止与解除</w:t>
      </w:r>
    </w:p>
    <w:p w14:paraId="66F9BCBE">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经双方友好协商一致，可解除本合同并签订终止协议。</w:t>
      </w:r>
    </w:p>
    <w:p w14:paraId="10EFE0AA">
      <w:pPr>
        <w:numPr>
          <w:ilvl w:val="0"/>
          <w:numId w:val="11"/>
        </w:numPr>
        <w:tabs>
          <w:tab w:val="left" w:pos="1418"/>
          <w:tab w:val="left" w:pos="1843"/>
        </w:tabs>
        <w:spacing w:before="156" w:beforeLines="50" w:after="156" w:afterLines="50" w:line="440" w:lineRule="exact"/>
        <w:ind w:left="0" w:firstLine="484" w:firstLineChars="202"/>
        <w:rPr>
          <w:rFonts w:hint="eastAsia" w:ascii="仿宋" w:hAnsi="仿宋" w:eastAsia="仿宋"/>
          <w:sz w:val="24"/>
          <w:highlight w:val="none"/>
        </w:rPr>
      </w:pPr>
      <w:r>
        <w:rPr>
          <w:rFonts w:hint="eastAsia" w:ascii="仿宋" w:hAnsi="仿宋" w:eastAsia="仿宋"/>
          <w:sz w:val="24"/>
          <w:highlight w:val="none"/>
        </w:rPr>
        <w:t>乙方自起租日起未满6个月的，因自身原因不能继续经营的，可提前15日以上向甲方书面申请解除合同，在乙方交还租赁物业、结清全部费用（包括但不限于租金、综合管理费、水电费等）并经甲方同意后，乙方可与甲方解除合同，租赁物业的交还标准及装饰装修、设备设施按本合同第五十八条约定执行，乙方已缴纳的履约保证金作为甲方二次招商等费用的补偿，不予退还。乙方还应当补缴租赁物业装修期的使用费，该部分费用相当于租赁物业首年月租金×装修期月份数。乙方需按照提前解除合同的月数*月租金金额*印花税税率（租赁合同总金额的1‰）的标准，计算补缴甲方已缴纳的印花税。</w:t>
      </w:r>
    </w:p>
    <w:p w14:paraId="49EE2006">
      <w:pPr>
        <w:numPr>
          <w:ilvl w:val="0"/>
          <w:numId w:val="11"/>
        </w:numPr>
        <w:tabs>
          <w:tab w:val="left" w:pos="1418"/>
          <w:tab w:val="left" w:pos="1843"/>
        </w:tabs>
        <w:spacing w:before="156" w:beforeLines="50" w:after="156" w:afterLines="50" w:line="440" w:lineRule="exact"/>
        <w:ind w:left="0" w:firstLine="484" w:firstLineChars="202"/>
        <w:rPr>
          <w:rFonts w:hint="eastAsia" w:ascii="仿宋" w:hAnsi="仿宋" w:eastAsia="仿宋"/>
          <w:sz w:val="24"/>
          <w:highlight w:val="none"/>
        </w:rPr>
      </w:pPr>
      <w:r>
        <w:rPr>
          <w:rFonts w:hint="eastAsia" w:ascii="仿宋" w:hAnsi="仿宋" w:eastAsia="仿宋"/>
          <w:sz w:val="24"/>
          <w:highlight w:val="none"/>
        </w:rPr>
        <w:t>乙方自起租日起已满</w:t>
      </w:r>
      <w:r>
        <w:rPr>
          <w:rFonts w:ascii="仿宋" w:hAnsi="仿宋" w:eastAsia="仿宋"/>
          <w:sz w:val="24"/>
          <w:highlight w:val="none"/>
        </w:rPr>
        <w:t>6个月</w:t>
      </w:r>
      <w:r>
        <w:rPr>
          <w:rFonts w:hint="eastAsia" w:ascii="仿宋" w:hAnsi="仿宋" w:eastAsia="仿宋"/>
          <w:sz w:val="24"/>
          <w:highlight w:val="none"/>
        </w:rPr>
        <w:t>而未满12个月的</w:t>
      </w:r>
      <w:r>
        <w:rPr>
          <w:rFonts w:ascii="仿宋" w:hAnsi="仿宋" w:eastAsia="仿宋"/>
          <w:sz w:val="24"/>
          <w:highlight w:val="none"/>
        </w:rPr>
        <w:t>，因自身原因不能继续经营的，可提前15日以上向甲方书面申请解除合同，在乙方交还租赁物业、结清全部费用（包括但不限于租金、综合管理费、水电费等）</w:t>
      </w:r>
      <w:r>
        <w:rPr>
          <w:rFonts w:hint="eastAsia" w:ascii="仿宋" w:hAnsi="仿宋" w:eastAsia="仿宋"/>
          <w:sz w:val="24"/>
          <w:highlight w:val="none"/>
        </w:rPr>
        <w:t>并经甲方同意后，乙方可与甲方解除合同，租赁物业的交还标准及装饰装修、设备设施按本合同第五十八条约定执行，乙方已缴纳的履约保证金作为甲方二次招商等费用的补偿，不予退还。乙方需按照提前解除合同的月数*月租金金额*印花税税率（租赁合同总金额的1‰）的标准，计算补缴甲方已缴纳的印花税。</w:t>
      </w:r>
    </w:p>
    <w:p w14:paraId="07688B96">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自起租日起已满12个月的，因自身原因不能继续经营的，可提前15日以上向甲方书面申请解除合同，在乙方交还租赁物业、结清全部费用（包括但不限于租金、综合管理费、水电费等）并经甲方同意后，乙方可与甲方解除合同，租赁物业的交还标准及装饰装修、设备设施按本合同第五十八条约定执行，甲方按照提前解除合同的月数*月租金金额*印花税税率（租赁合同总金额的1‰）的标准计算，扣除甲方已缴纳的印花税后，将履约保证金余额退还乙方（无息退还）。</w:t>
      </w:r>
    </w:p>
    <w:p w14:paraId="5C88ECD9">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租赁物业因不可归责于乙方的事由部分或者全部毁损、灭失，致使本合同目的不能实现的，乙方有权解除本合同。</w:t>
      </w:r>
    </w:p>
    <w:p w14:paraId="6EE0A616">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有下列情形之一的，甲方可解除本合同，且各方互不承担违约责任：</w:t>
      </w:r>
    </w:p>
    <w:p w14:paraId="1789CA72">
      <w:pPr>
        <w:numPr>
          <w:ilvl w:val="3"/>
          <w:numId w:val="12"/>
        </w:numPr>
        <w:tabs>
          <w:tab w:val="left" w:pos="220"/>
          <w:tab w:val="left" w:pos="709"/>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因法律、法规调整或不可抗力致使租赁合同不能继续履行的；</w:t>
      </w:r>
    </w:p>
    <w:p w14:paraId="3F629258">
      <w:pPr>
        <w:numPr>
          <w:ilvl w:val="3"/>
          <w:numId w:val="12"/>
        </w:numPr>
        <w:tabs>
          <w:tab w:val="left" w:pos="220"/>
          <w:tab w:val="left" w:pos="709"/>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因城市建设规划或城市更新改造需要拆迁的；</w:t>
      </w:r>
    </w:p>
    <w:p w14:paraId="2E67B220">
      <w:pPr>
        <w:numPr>
          <w:ilvl w:val="3"/>
          <w:numId w:val="12"/>
        </w:numPr>
        <w:tabs>
          <w:tab w:val="left" w:pos="220"/>
          <w:tab w:val="left" w:pos="709"/>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因租赁物业规划用途</w:t>
      </w:r>
      <w:r>
        <w:rPr>
          <w:rFonts w:hint="eastAsia" w:ascii="仿宋" w:hAnsi="仿宋" w:eastAsia="仿宋" w:cs="仿宋"/>
          <w:sz w:val="24"/>
          <w:highlight w:val="none"/>
          <w:u w:val="single"/>
          <w:lang w:val="en-US" w:eastAsia="zh-CN"/>
        </w:rPr>
        <w:t>因政府行为发生变化导致</w:t>
      </w:r>
      <w:r>
        <w:rPr>
          <w:rFonts w:hint="eastAsia" w:ascii="仿宋" w:hAnsi="仿宋" w:eastAsia="仿宋"/>
          <w:sz w:val="24"/>
          <w:highlight w:val="none"/>
        </w:rPr>
        <w:t>与实际用途不符，而影响乙方继续使用租赁物业的。。</w:t>
      </w:r>
    </w:p>
    <w:p w14:paraId="4BD2BC1E">
      <w:pPr>
        <w:numPr>
          <w:ilvl w:val="0"/>
          <w:numId w:val="11"/>
        </w:numPr>
        <w:tabs>
          <w:tab w:val="left" w:pos="1418"/>
          <w:tab w:val="left" w:pos="1701"/>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乙方在使用租赁物业过程中有下列情况之一，甲方有权单方面解除本合同：</w:t>
      </w:r>
    </w:p>
    <w:p w14:paraId="0147C7AB">
      <w:pPr>
        <w:numPr>
          <w:ilvl w:val="0"/>
          <w:numId w:val="13"/>
        </w:numPr>
        <w:tabs>
          <w:tab w:val="left" w:pos="426"/>
          <w:tab w:val="left" w:pos="709"/>
          <w:tab w:val="clear" w:pos="312"/>
        </w:tabs>
        <w:spacing w:before="156" w:beforeLines="50" w:after="156" w:afterLines="50" w:line="440" w:lineRule="exact"/>
        <w:ind w:left="426" w:leftChars="0"/>
        <w:rPr>
          <w:rFonts w:hint="eastAsia" w:ascii="仿宋" w:hAnsi="仿宋" w:eastAsia="仿宋"/>
          <w:sz w:val="24"/>
          <w:highlight w:val="none"/>
        </w:rPr>
      </w:pPr>
      <w:r>
        <w:rPr>
          <w:rFonts w:hint="eastAsia" w:ascii="仿宋" w:hAnsi="仿宋" w:eastAsia="仿宋"/>
          <w:sz w:val="24"/>
          <w:highlight w:val="none"/>
        </w:rPr>
        <w:t>违反本合同第四部分“物业使用”或第五部分“物业管理”的规定，经甲方</w:t>
      </w:r>
    </w:p>
    <w:p w14:paraId="5ABBA36E">
      <w:pPr>
        <w:numPr>
          <w:ilvl w:val="0"/>
          <w:numId w:val="0"/>
        </w:numPr>
        <w:tabs>
          <w:tab w:val="left" w:pos="426"/>
          <w:tab w:val="left" w:pos="709"/>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两次书面通知限期整改但仍未改正的；</w:t>
      </w:r>
    </w:p>
    <w:p w14:paraId="5D71F609">
      <w:pPr>
        <w:numPr>
          <w:ilvl w:val="0"/>
          <w:numId w:val="13"/>
        </w:numPr>
        <w:tabs>
          <w:tab w:val="left" w:pos="426"/>
          <w:tab w:val="left" w:pos="709"/>
          <w:tab w:val="clear" w:pos="312"/>
        </w:tabs>
        <w:spacing w:before="156" w:beforeLines="50" w:after="156" w:afterLines="50" w:line="440" w:lineRule="exact"/>
        <w:ind w:left="426" w:leftChars="0" w:firstLine="0" w:firstLineChars="0"/>
        <w:rPr>
          <w:rFonts w:hint="eastAsia" w:ascii="仿宋" w:hAnsi="仿宋" w:eastAsia="仿宋"/>
          <w:sz w:val="24"/>
          <w:highlight w:val="none"/>
        </w:rPr>
      </w:pPr>
      <w:r>
        <w:rPr>
          <w:rFonts w:hint="eastAsia" w:ascii="仿宋" w:hAnsi="仿宋" w:eastAsia="仿宋"/>
          <w:sz w:val="24"/>
          <w:highlight w:val="none"/>
        </w:rPr>
        <w:t>违反本合同第六部分“权利限制”的规定，经甲方书面通知限期整改但未改</w:t>
      </w:r>
    </w:p>
    <w:p w14:paraId="0BD059DA">
      <w:pPr>
        <w:numPr>
          <w:ilvl w:val="0"/>
          <w:numId w:val="0"/>
        </w:numPr>
        <w:tabs>
          <w:tab w:val="left" w:pos="426"/>
          <w:tab w:val="left" w:pos="709"/>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正的；</w:t>
      </w:r>
    </w:p>
    <w:p w14:paraId="0AF26515">
      <w:pPr>
        <w:numPr>
          <w:ilvl w:val="0"/>
          <w:numId w:val="0"/>
        </w:numPr>
        <w:tabs>
          <w:tab w:val="left" w:pos="426"/>
          <w:tab w:val="left" w:pos="709"/>
        </w:tabs>
        <w:spacing w:before="156" w:beforeLines="50" w:after="156" w:afterLines="50" w:line="440" w:lineRule="exact"/>
        <w:ind w:left="426" w:leftChars="0"/>
        <w:rPr>
          <w:rFonts w:ascii="仿宋" w:hAnsi="仿宋" w:eastAsia="仿宋"/>
          <w:sz w:val="24"/>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逾期缴纳租金或综合管理费、水电费超过</w:t>
      </w:r>
      <w:r>
        <w:rPr>
          <w:rFonts w:ascii="仿宋" w:hAnsi="仿宋" w:eastAsia="仿宋"/>
          <w:sz w:val="24"/>
          <w:highlight w:val="none"/>
        </w:rPr>
        <w:t>30天；</w:t>
      </w:r>
    </w:p>
    <w:p w14:paraId="1E99545B">
      <w:pPr>
        <w:numPr>
          <w:ilvl w:val="0"/>
          <w:numId w:val="0"/>
        </w:numPr>
        <w:tabs>
          <w:tab w:val="left" w:pos="426"/>
          <w:tab w:val="left" w:pos="709"/>
        </w:tabs>
        <w:spacing w:before="156" w:beforeLines="50" w:after="156" w:afterLines="50" w:line="440" w:lineRule="exact"/>
        <w:ind w:left="426" w:leftChars="0"/>
        <w:rPr>
          <w:rFonts w:ascii="仿宋" w:hAnsi="仿宋" w:eastAsia="仿宋"/>
          <w:sz w:val="24"/>
          <w:highlight w:val="none"/>
        </w:rPr>
      </w:pPr>
      <w:r>
        <w:rPr>
          <w:rFonts w:hint="eastAsia" w:ascii="仿宋" w:hAnsi="仿宋" w:eastAsia="仿宋"/>
          <w:sz w:val="24"/>
          <w:highlight w:val="none"/>
          <w:lang w:val="en-US" w:eastAsia="zh-CN"/>
        </w:rPr>
        <w:t>4.</w:t>
      </w:r>
      <w:r>
        <w:rPr>
          <w:rFonts w:hint="eastAsia" w:ascii="仿宋" w:hAnsi="仿宋" w:eastAsia="仿宋"/>
          <w:sz w:val="24"/>
          <w:highlight w:val="none"/>
        </w:rPr>
        <w:t>未按本合同约定缴纳履约保证金超过</w:t>
      </w:r>
      <w:r>
        <w:rPr>
          <w:rFonts w:ascii="仿宋" w:hAnsi="仿宋" w:eastAsia="仿宋"/>
          <w:sz w:val="24"/>
          <w:highlight w:val="none"/>
        </w:rPr>
        <w:t>30天的；</w:t>
      </w:r>
    </w:p>
    <w:p w14:paraId="61374461">
      <w:pPr>
        <w:numPr>
          <w:ilvl w:val="0"/>
          <w:numId w:val="0"/>
        </w:numPr>
        <w:tabs>
          <w:tab w:val="left" w:pos="426"/>
          <w:tab w:val="left" w:pos="709"/>
        </w:tabs>
        <w:spacing w:before="156" w:beforeLines="50" w:after="156" w:afterLines="50" w:line="440" w:lineRule="exact"/>
        <w:ind w:left="426" w:leftChars="0"/>
        <w:rPr>
          <w:rFonts w:ascii="仿宋" w:hAnsi="仿宋" w:eastAsia="仿宋"/>
          <w:sz w:val="24"/>
          <w:highlight w:val="none"/>
        </w:rPr>
      </w:pPr>
      <w:r>
        <w:rPr>
          <w:rFonts w:hint="eastAsia" w:ascii="仿宋" w:hAnsi="仿宋" w:eastAsia="仿宋"/>
          <w:sz w:val="24"/>
          <w:highlight w:val="none"/>
          <w:lang w:val="en-US" w:eastAsia="zh-CN"/>
        </w:rPr>
        <w:t>5.</w:t>
      </w:r>
      <w:r>
        <w:rPr>
          <w:rFonts w:hint="eastAsia" w:ascii="仿宋" w:hAnsi="仿宋" w:eastAsia="仿宋"/>
          <w:sz w:val="24"/>
          <w:highlight w:val="none"/>
        </w:rPr>
        <w:t>未能按约定进场装修，经甲方书面通知</w:t>
      </w:r>
      <w:r>
        <w:rPr>
          <w:rFonts w:ascii="仿宋" w:hAnsi="仿宋" w:eastAsia="仿宋"/>
          <w:sz w:val="24"/>
          <w:highlight w:val="none"/>
        </w:rPr>
        <w:t>2次仍未改正的；</w:t>
      </w:r>
    </w:p>
    <w:p w14:paraId="794B278F">
      <w:pPr>
        <w:numPr>
          <w:ilvl w:val="0"/>
          <w:numId w:val="0"/>
        </w:numPr>
        <w:tabs>
          <w:tab w:val="left" w:pos="426"/>
          <w:tab w:val="left" w:pos="709"/>
        </w:tabs>
        <w:spacing w:before="156" w:beforeLines="50" w:after="156" w:afterLines="50" w:line="440" w:lineRule="exact"/>
        <w:ind w:left="426" w:leftChars="0"/>
        <w:rPr>
          <w:rFonts w:ascii="仿宋" w:hAnsi="仿宋" w:eastAsia="仿宋"/>
          <w:sz w:val="24"/>
          <w:highlight w:val="none"/>
        </w:rPr>
      </w:pPr>
      <w:r>
        <w:rPr>
          <w:rFonts w:hint="eastAsia" w:ascii="仿宋" w:hAnsi="仿宋" w:eastAsia="仿宋"/>
          <w:sz w:val="24"/>
          <w:highlight w:val="none"/>
          <w:lang w:val="en-US" w:eastAsia="zh-CN"/>
        </w:rPr>
        <w:t>6.</w:t>
      </w:r>
      <w:r>
        <w:rPr>
          <w:rFonts w:hint="eastAsia" w:ascii="仿宋" w:hAnsi="仿宋" w:eastAsia="仿宋"/>
          <w:sz w:val="24"/>
          <w:highlight w:val="none"/>
        </w:rPr>
        <w:t>未能按约定开业的，经甲方书面通知</w:t>
      </w:r>
      <w:r>
        <w:rPr>
          <w:rFonts w:ascii="仿宋" w:hAnsi="仿宋" w:eastAsia="仿宋"/>
          <w:sz w:val="24"/>
          <w:highlight w:val="none"/>
        </w:rPr>
        <w:t>2次仍未改正的；</w:t>
      </w:r>
    </w:p>
    <w:p w14:paraId="220BA4D5">
      <w:pPr>
        <w:numPr>
          <w:ilvl w:val="0"/>
          <w:numId w:val="0"/>
        </w:numPr>
        <w:tabs>
          <w:tab w:val="left" w:pos="426"/>
          <w:tab w:val="left" w:pos="709"/>
        </w:tabs>
        <w:spacing w:before="156" w:beforeLines="50" w:after="156" w:afterLines="50" w:line="440" w:lineRule="exact"/>
        <w:ind w:left="426" w:leftChars="0"/>
        <w:rPr>
          <w:rFonts w:ascii="仿宋" w:hAnsi="仿宋" w:eastAsia="仿宋"/>
          <w:sz w:val="24"/>
          <w:highlight w:val="none"/>
        </w:rPr>
      </w:pPr>
      <w:r>
        <w:rPr>
          <w:rFonts w:hint="eastAsia" w:ascii="仿宋" w:hAnsi="仿宋" w:eastAsia="仿宋"/>
          <w:sz w:val="24"/>
          <w:highlight w:val="none"/>
          <w:lang w:val="en-US" w:eastAsia="zh-CN"/>
        </w:rPr>
        <w:t>7.</w:t>
      </w:r>
      <w:r>
        <w:rPr>
          <w:rFonts w:hint="eastAsia" w:ascii="仿宋" w:hAnsi="仿宋" w:eastAsia="仿宋"/>
          <w:sz w:val="24"/>
          <w:highlight w:val="none"/>
        </w:rPr>
        <w:t>乙方每自然年度内未按甲方指定营业时间营业超过</w:t>
      </w:r>
      <w:r>
        <w:rPr>
          <w:rFonts w:ascii="仿宋" w:hAnsi="仿宋" w:eastAsia="仿宋"/>
          <w:sz w:val="24"/>
          <w:highlight w:val="none"/>
        </w:rPr>
        <w:t>5次。</w:t>
      </w:r>
    </w:p>
    <w:p w14:paraId="7AAA12FE">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本合同期满终止或提前解除时，乙方及物业使用人应在</w:t>
      </w:r>
      <w:r>
        <w:rPr>
          <w:rFonts w:ascii="仿宋" w:hAnsi="仿宋" w:eastAsia="仿宋"/>
          <w:sz w:val="24"/>
          <w:highlight w:val="none"/>
        </w:rPr>
        <w:t>10日内（本合同另有约定除外）将租赁物业移交甲方，租赁物业内的已形成附合且不可拆卸部分的全部装饰装修及设备设施无偿移交归甲方所有，乙方不得拆除、毁损或提出赔偿、补偿的要求</w:t>
      </w:r>
      <w:r>
        <w:rPr>
          <w:rFonts w:hint="eastAsia" w:ascii="仿宋" w:hAnsi="仿宋" w:eastAsia="仿宋"/>
          <w:sz w:val="24"/>
          <w:highlight w:val="none"/>
          <w:lang w:eastAsia="zh-CN"/>
        </w:rPr>
        <w:t>（</w:t>
      </w:r>
      <w:r>
        <w:rPr>
          <w:rFonts w:hint="eastAsia" w:ascii="仿宋" w:hAnsi="仿宋" w:eastAsia="仿宋" w:cs="仿宋"/>
          <w:sz w:val="24"/>
          <w:highlight w:val="none"/>
        </w:rPr>
        <w:t>因甲方原因导致合同提前解除的，甲方应对乙方装修投入按照乙方实际承租年限进行补偿</w:t>
      </w:r>
      <w:r>
        <w:rPr>
          <w:rFonts w:hint="eastAsia" w:ascii="仿宋" w:hAnsi="仿宋" w:eastAsia="仿宋" w:cs="仿宋"/>
          <w:sz w:val="24"/>
          <w:highlight w:val="none"/>
          <w:lang w:eastAsia="zh-CN"/>
        </w:rPr>
        <w:t>）</w:t>
      </w:r>
      <w:r>
        <w:rPr>
          <w:rFonts w:ascii="仿宋" w:hAnsi="仿宋" w:eastAsia="仿宋"/>
          <w:sz w:val="24"/>
          <w:highlight w:val="none"/>
        </w:rPr>
        <w:t>。装饰装修应当保持当时状况，设备设施应当保持功能完好。</w:t>
      </w:r>
      <w:r>
        <w:rPr>
          <w:rFonts w:hint="eastAsia" w:ascii="仿宋" w:hAnsi="仿宋" w:eastAsia="仿宋"/>
          <w:sz w:val="24"/>
          <w:highlight w:val="none"/>
        </w:rPr>
        <w:t>根据甲方需求，甲方亦有权要求乙方在不影响该租赁物业的结构、安全和功能的前提下，撤去留存于租赁物业的装修，恢复租赁物业原状。交还时租赁物业应处于清洁完好及甲方可即时出租之状态。如乙方在指定时间内未能将租赁物业恢复原状，则甲方有权代其恢复原状，乙方须偿付甲方因还原租赁物业而支出的费用。</w:t>
      </w:r>
    </w:p>
    <w:p w14:paraId="05AEA4F2">
      <w:pPr>
        <w:tabs>
          <w:tab w:val="left" w:pos="360"/>
          <w:tab w:val="left" w:pos="1485"/>
          <w:tab w:val="left" w:pos="1701"/>
        </w:tabs>
        <w:spacing w:before="156" w:beforeLines="50" w:after="156" w:afterLines="50" w:line="440" w:lineRule="exact"/>
        <w:rPr>
          <w:rFonts w:ascii="仿宋" w:hAnsi="仿宋" w:eastAsia="仿宋"/>
          <w:sz w:val="24"/>
          <w:highlight w:val="none"/>
        </w:rPr>
      </w:pPr>
      <w:r>
        <w:rPr>
          <w:rFonts w:ascii="仿宋" w:hAnsi="仿宋" w:eastAsia="仿宋"/>
          <w:sz w:val="24"/>
          <w:highlight w:val="none"/>
        </w:rPr>
        <w:t xml:space="preserve">    乙方应积极配合甲方进行相关的交接及善后工作，不得因本合同期满终止或提前解除而不履行配合义务，如因不配合交接及善后工作，给甲方造成损失的，乙方应当进行赔偿。</w:t>
      </w:r>
    </w:p>
    <w:p w14:paraId="20467AEC">
      <w:pPr>
        <w:numPr>
          <w:ilvl w:val="0"/>
          <w:numId w:val="11"/>
        </w:numPr>
        <w:tabs>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本合同期满终止或提前解除后，乙方未按约定将租赁物业移交的，应按本合同期满终止或提前解除时日租金的两倍向甲方支付租赁物业的占用费。同时,甲方有权采取有效措施（包括但不限于由公证部门见证等）收回租赁物业，租赁物业内乙方未搬离的货物、物品及未形成添附的设施设备等将被视为遗弃物，由甲方统一处理，由此产生的费用由乙方承担。</w:t>
      </w:r>
    </w:p>
    <w:p w14:paraId="21C80F28">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因乙方违约导致本合同提前解除的，相关事宜处理如下：</w:t>
      </w:r>
    </w:p>
    <w:p w14:paraId="1F456643">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乙方已交纳</w:t>
      </w:r>
      <w:r>
        <w:rPr>
          <w:rFonts w:hint="eastAsia" w:ascii="仿宋" w:hAnsi="仿宋" w:eastAsia="仿宋" w:cs="仿宋"/>
          <w:sz w:val="24"/>
          <w:highlight w:val="none"/>
          <w:u w:val="none"/>
          <w:lang w:val="en-US" w:eastAsia="zh-CN"/>
        </w:rPr>
        <w:t>且已发生</w:t>
      </w:r>
      <w:r>
        <w:rPr>
          <w:rFonts w:hint="eastAsia" w:ascii="仿宋" w:hAnsi="仿宋" w:eastAsia="仿宋"/>
          <w:sz w:val="24"/>
          <w:highlight w:val="none"/>
        </w:rPr>
        <w:t>的租金、综合管理费、履约保证金不予退还，本合同解除前欠缴的租金、综合管理费、水电费、违约金等应当补交，给甲方造成损失的，应当赔偿；</w:t>
      </w:r>
    </w:p>
    <w:p w14:paraId="2AD147E1">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乙方应当补缴租赁物业装修期的使用费，该部分费用相当于租赁物业首年月租金×装修期月份数；</w:t>
      </w:r>
    </w:p>
    <w:p w14:paraId="021B2BF8">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乙方应当按照本合同的约定交还租赁物业；</w:t>
      </w:r>
    </w:p>
    <w:p w14:paraId="380B4167">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乙方就租赁物业的物业使用所签署的全部合同文件终止履行，乙方自行结清有关债权债务，确保甲方收回租赁物业时无任何纠纷遗留。</w:t>
      </w:r>
    </w:p>
    <w:p w14:paraId="37E8618C">
      <w:pPr>
        <w:numPr>
          <w:ilvl w:val="0"/>
          <w:numId w:val="11"/>
        </w:numPr>
        <w:tabs>
          <w:tab w:val="left" w:pos="1418"/>
          <w:tab w:val="left" w:pos="1985"/>
          <w:tab w:val="left" w:pos="2410"/>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lang w:val="en-US" w:eastAsia="zh-CN"/>
        </w:rPr>
        <w:t>:</w:t>
      </w:r>
    </w:p>
    <w:p w14:paraId="183E62B7">
      <w:pPr>
        <w:tabs>
          <w:tab w:val="left" w:pos="0"/>
          <w:tab w:val="left" w:pos="360"/>
          <w:tab w:val="left" w:pos="1701"/>
        </w:tabs>
        <w:spacing w:before="156" w:beforeLines="50" w:after="156" w:afterLines="50"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在使用租赁物业过程中有下列情况之一，</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有权单方面解除本合同</w:t>
      </w:r>
      <w:r>
        <w:rPr>
          <w:rFonts w:hint="eastAsia" w:ascii="仿宋" w:hAnsi="仿宋" w:eastAsia="仿宋" w:cs="仿宋"/>
          <w:sz w:val="24"/>
          <w:highlight w:val="none"/>
          <w:lang w:eastAsia="zh-CN"/>
        </w:rPr>
        <w:t>：</w:t>
      </w:r>
    </w:p>
    <w:p w14:paraId="6029132A">
      <w:pPr>
        <w:tabs>
          <w:tab w:val="left" w:pos="0"/>
          <w:tab w:val="left" w:pos="360"/>
          <w:tab w:val="left" w:pos="1701"/>
        </w:tabs>
        <w:spacing w:before="156" w:beforeLines="50" w:after="156" w:afterLines="50"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1.在本合同约定移交宽限期之后，仍</w:t>
      </w:r>
      <w:r>
        <w:rPr>
          <w:rFonts w:hint="eastAsia" w:ascii="仿宋" w:hAnsi="仿宋" w:eastAsia="仿宋" w:cs="仿宋"/>
          <w:sz w:val="24"/>
          <w:highlight w:val="none"/>
        </w:rPr>
        <w:t>逾期交付租赁物业达</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日的；</w:t>
      </w:r>
    </w:p>
    <w:p w14:paraId="18582FAF">
      <w:pPr>
        <w:tabs>
          <w:tab w:val="left" w:pos="0"/>
          <w:tab w:val="left" w:pos="360"/>
          <w:tab w:val="left" w:pos="1701"/>
        </w:tabs>
        <w:spacing w:before="156" w:beforeLines="50" w:after="156" w:afterLines="50"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交付的租赁物业严重不符合合同约定（包括但不限于无法办理乙方经营所需证照、无法实施乙方经营所需装修工程等）、存在安全隐患或影响乙方安全、健康，并导致乙方无法正常、完整使用场地进行经营的；</w:t>
      </w:r>
    </w:p>
    <w:p w14:paraId="1CFCD317">
      <w:pPr>
        <w:tabs>
          <w:tab w:val="left" w:pos="0"/>
          <w:tab w:val="left" w:pos="360"/>
          <w:tab w:val="left" w:pos="1701"/>
        </w:tabs>
        <w:spacing w:before="156" w:beforeLines="50" w:after="156" w:afterLines="50"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租赁期内，因甲方原因（包括但不限于甲方丧失出租权/所有权、租赁物业及其所在建筑物被查封、甲方与其他第三方发生纠纷等），致使乙方无法正常、完整使用租赁物业进行经营的；</w:t>
      </w:r>
    </w:p>
    <w:p w14:paraId="69098F8F">
      <w:pPr>
        <w:tabs>
          <w:tab w:val="left" w:pos="0"/>
          <w:tab w:val="left" w:pos="360"/>
          <w:tab w:val="left" w:pos="1701"/>
        </w:tabs>
        <w:spacing w:before="156" w:beforeLines="50" w:after="156" w:afterLines="50"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迟延履行</w:t>
      </w:r>
      <w:r>
        <w:rPr>
          <w:rFonts w:hint="eastAsia" w:ascii="仿宋" w:hAnsi="仿宋" w:eastAsia="仿宋" w:cs="仿宋"/>
          <w:sz w:val="24"/>
          <w:highlight w:val="none"/>
          <w:lang w:val="en-US" w:eastAsia="zh-CN"/>
        </w:rPr>
        <w:t>合同约定的其他</w:t>
      </w:r>
      <w:r>
        <w:rPr>
          <w:rFonts w:hint="eastAsia" w:ascii="仿宋" w:hAnsi="仿宋" w:eastAsia="仿宋" w:cs="仿宋"/>
          <w:sz w:val="24"/>
          <w:highlight w:val="none"/>
        </w:rPr>
        <w:t>主要义务，且经乙方</w:t>
      </w:r>
      <w:r>
        <w:rPr>
          <w:rFonts w:hint="eastAsia" w:ascii="仿宋" w:hAnsi="仿宋" w:eastAsia="仿宋" w:cs="仿宋"/>
          <w:sz w:val="24"/>
          <w:highlight w:val="none"/>
          <w:lang w:val="en-US" w:eastAsia="zh-CN"/>
        </w:rPr>
        <w:t>以书面形式</w:t>
      </w:r>
      <w:r>
        <w:rPr>
          <w:rFonts w:hint="eastAsia" w:ascii="仿宋" w:hAnsi="仿宋" w:eastAsia="仿宋" w:cs="仿宋"/>
          <w:sz w:val="24"/>
          <w:highlight w:val="none"/>
        </w:rPr>
        <w:t>催告</w:t>
      </w:r>
      <w:r>
        <w:rPr>
          <w:rFonts w:hint="eastAsia" w:ascii="仿宋" w:hAnsi="仿宋" w:eastAsia="仿宋" w:cs="仿宋"/>
          <w:sz w:val="24"/>
          <w:highlight w:val="none"/>
          <w:lang w:val="en-US" w:eastAsia="zh-CN"/>
        </w:rPr>
        <w:t>后</w:t>
      </w:r>
      <w:r>
        <w:rPr>
          <w:rFonts w:hint="eastAsia" w:ascii="仿宋" w:hAnsi="仿宋" w:eastAsia="仿宋" w:cs="仿宋"/>
          <w:sz w:val="24"/>
          <w:highlight w:val="none"/>
        </w:rPr>
        <w:t>在十天内仍不履行</w:t>
      </w:r>
      <w:r>
        <w:rPr>
          <w:rFonts w:hint="eastAsia" w:ascii="仿宋" w:hAnsi="仿宋" w:eastAsia="仿宋" w:cs="仿宋"/>
          <w:sz w:val="24"/>
          <w:highlight w:val="none"/>
          <w:lang w:val="en-US" w:eastAsia="zh-CN"/>
        </w:rPr>
        <w:t>或整改</w:t>
      </w:r>
      <w:r>
        <w:rPr>
          <w:rFonts w:hint="eastAsia" w:ascii="仿宋" w:hAnsi="仿宋" w:eastAsia="仿宋" w:cs="仿宋"/>
          <w:sz w:val="24"/>
          <w:highlight w:val="none"/>
        </w:rPr>
        <w:t>的。</w:t>
      </w:r>
    </w:p>
    <w:p w14:paraId="7F1EEE72">
      <w:pPr>
        <w:numPr>
          <w:ilvl w:val="0"/>
          <w:numId w:val="0"/>
        </w:numPr>
        <w:tabs>
          <w:tab w:val="left" w:pos="1418"/>
          <w:tab w:val="left" w:pos="1985"/>
          <w:tab w:val="left" w:pos="2410"/>
        </w:tabs>
        <w:spacing w:before="156" w:beforeLines="50" w:after="156" w:afterLines="50" w:line="440" w:lineRule="exact"/>
        <w:ind w:left="4" w:leftChars="0" w:firstLine="420" w:firstLineChars="175"/>
        <w:rPr>
          <w:rFonts w:ascii="仿宋" w:hAnsi="仿宋" w:eastAsia="仿宋"/>
          <w:sz w:val="24"/>
          <w:highlight w:val="none"/>
        </w:rPr>
      </w:pPr>
      <w:r>
        <w:rPr>
          <w:rFonts w:hint="eastAsia" w:ascii="仿宋" w:hAnsi="仿宋" w:eastAsia="仿宋" w:cs="仿宋"/>
          <w:sz w:val="24"/>
          <w:highlight w:val="none"/>
        </w:rPr>
        <w:t>因</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违约导致本合同提前解除的，</w:t>
      </w:r>
      <w:r>
        <w:rPr>
          <w:rFonts w:hint="eastAsia" w:ascii="仿宋" w:hAnsi="仿宋" w:eastAsia="仿宋" w:cs="仿宋"/>
          <w:sz w:val="24"/>
          <w:highlight w:val="none"/>
          <w:lang w:val="en-US" w:eastAsia="zh-CN"/>
        </w:rPr>
        <w:t>甲方应退还乙方缴交的</w:t>
      </w:r>
      <w:r>
        <w:rPr>
          <w:rFonts w:hint="eastAsia" w:ascii="仿宋" w:hAnsi="仿宋" w:eastAsia="仿宋" w:cs="仿宋"/>
          <w:sz w:val="24"/>
          <w:highlight w:val="none"/>
        </w:rPr>
        <w:t>履约保证金</w:t>
      </w:r>
      <w:r>
        <w:rPr>
          <w:rFonts w:hint="eastAsia" w:ascii="仿宋" w:hAnsi="仿宋" w:eastAsia="仿宋" w:cs="仿宋"/>
          <w:sz w:val="24"/>
          <w:highlight w:val="none"/>
          <w:lang w:val="en-US" w:eastAsia="zh-CN"/>
        </w:rPr>
        <w:t>以及</w:t>
      </w:r>
      <w:r>
        <w:rPr>
          <w:rFonts w:hint="eastAsia" w:ascii="仿宋" w:hAnsi="仿宋" w:eastAsia="仿宋" w:cs="仿宋"/>
          <w:sz w:val="24"/>
          <w:highlight w:val="none"/>
        </w:rPr>
        <w:t>已交纳</w:t>
      </w:r>
      <w:r>
        <w:rPr>
          <w:rFonts w:hint="eastAsia" w:ascii="仿宋" w:hAnsi="仿宋" w:eastAsia="仿宋" w:cs="仿宋"/>
          <w:sz w:val="24"/>
          <w:highlight w:val="none"/>
          <w:lang w:val="en-US" w:eastAsia="zh-CN"/>
        </w:rPr>
        <w:t>且未发生</w:t>
      </w:r>
      <w:r>
        <w:rPr>
          <w:rFonts w:hint="eastAsia" w:ascii="仿宋" w:hAnsi="仿宋" w:eastAsia="仿宋" w:cs="仿宋"/>
          <w:sz w:val="24"/>
          <w:highlight w:val="none"/>
        </w:rPr>
        <w:t>的租金</w:t>
      </w:r>
      <w:r>
        <w:rPr>
          <w:rFonts w:hint="eastAsia" w:ascii="仿宋" w:hAnsi="仿宋" w:eastAsia="仿宋" w:cs="仿宋"/>
          <w:sz w:val="24"/>
          <w:highlight w:val="none"/>
          <w:lang w:eastAsia="zh-CN"/>
        </w:rPr>
        <w:t>，</w:t>
      </w:r>
      <w:r>
        <w:rPr>
          <w:rFonts w:hint="eastAsia" w:ascii="仿宋" w:hAnsi="仿宋" w:eastAsia="仿宋" w:cs="仿宋"/>
          <w:sz w:val="24"/>
          <w:highlight w:val="none"/>
        </w:rPr>
        <w:t>给</w:t>
      </w:r>
      <w:r>
        <w:rPr>
          <w:rFonts w:hint="eastAsia" w:ascii="仿宋" w:hAnsi="仿宋" w:eastAsia="仿宋" w:cs="仿宋"/>
          <w:sz w:val="24"/>
          <w:highlight w:val="none"/>
          <w:lang w:val="en-US" w:eastAsia="zh-CN"/>
        </w:rPr>
        <w:t>乙</w:t>
      </w:r>
      <w:r>
        <w:rPr>
          <w:rFonts w:hint="eastAsia" w:ascii="仿宋" w:hAnsi="仿宋" w:eastAsia="仿宋" w:cs="仿宋"/>
          <w:sz w:val="24"/>
          <w:highlight w:val="none"/>
        </w:rPr>
        <w:t>方造成损失的，应当赔偿</w:t>
      </w:r>
      <w:r>
        <w:rPr>
          <w:rFonts w:hint="eastAsia" w:ascii="仿宋" w:hAnsi="仿宋" w:eastAsia="仿宋" w:cs="仿宋"/>
          <w:sz w:val="24"/>
          <w:highlight w:val="none"/>
          <w:lang w:eastAsia="zh-CN"/>
        </w:rPr>
        <w:t>。</w:t>
      </w:r>
    </w:p>
    <w:p w14:paraId="384DF98F">
      <w:pPr>
        <w:tabs>
          <w:tab w:val="left" w:pos="1418"/>
          <w:tab w:val="left" w:pos="1985"/>
          <w:tab w:val="left" w:pos="2410"/>
        </w:tabs>
        <w:spacing w:before="156" w:beforeLines="50" w:after="156" w:afterLines="50" w:line="440" w:lineRule="exact"/>
        <w:ind w:left="485"/>
        <w:rPr>
          <w:rFonts w:ascii="仿宋" w:hAnsi="仿宋" w:eastAsia="仿宋"/>
          <w:sz w:val="24"/>
          <w:highlight w:val="none"/>
        </w:rPr>
      </w:pPr>
    </w:p>
    <w:p w14:paraId="4CDD5B6A">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九  争议解决</w:t>
      </w:r>
    </w:p>
    <w:p w14:paraId="7AF3D981">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在本合同履行过程中如发生争议时，各方应协商解决，协商不成，可依法向租赁物业所在地人民法院提起诉讼。</w:t>
      </w:r>
    </w:p>
    <w:p w14:paraId="66973CA1">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各方一致同意，本合同的签订、效力、解释、履行，以及争议的解决等均适用中华人民共和国（不含港澳台地区）法律。</w:t>
      </w:r>
    </w:p>
    <w:p w14:paraId="137BB574">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5603A401">
      <w:pPr>
        <w:tabs>
          <w:tab w:val="left" w:pos="360"/>
        </w:tabs>
        <w:spacing w:before="156" w:beforeLines="50" w:after="156" w:afterLines="50" w:line="440" w:lineRule="exact"/>
        <w:rPr>
          <w:rFonts w:ascii="仿宋" w:hAnsi="仿宋" w:eastAsia="仿宋"/>
          <w:sz w:val="24"/>
          <w:highlight w:val="none"/>
        </w:rPr>
      </w:pPr>
    </w:p>
    <w:p w14:paraId="50D679CC">
      <w:pPr>
        <w:keepNext/>
        <w:keepLines/>
        <w:spacing w:before="156" w:beforeLines="50" w:after="156" w:afterLines="50" w:line="440" w:lineRule="exact"/>
        <w:jc w:val="center"/>
        <w:outlineLvl w:val="0"/>
        <w:rPr>
          <w:rFonts w:ascii="仿宋" w:hAnsi="仿宋" w:eastAsia="仿宋"/>
          <w:b/>
          <w:bCs/>
          <w:kern w:val="44"/>
          <w:sz w:val="24"/>
          <w:highlight w:val="none"/>
        </w:rPr>
      </w:pPr>
      <w:r>
        <w:rPr>
          <w:rFonts w:hint="eastAsia" w:ascii="仿宋" w:hAnsi="仿宋" w:eastAsia="仿宋"/>
          <w:b/>
          <w:bCs/>
          <w:kern w:val="44"/>
          <w:sz w:val="24"/>
          <w:highlight w:val="none"/>
        </w:rPr>
        <w:t>十  文件构成及解释顺序</w:t>
      </w:r>
    </w:p>
    <w:p w14:paraId="397F013A">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下列文件构成各方之间签订本合同的全部内容，且每一文件都应作为本合同不可分割的一部分，并互为补充和解释。如各文件之间发生矛盾或冲突，则按下列文件先后排列顺序进行解释：</w:t>
      </w:r>
    </w:p>
    <w:p w14:paraId="22D5F8B1">
      <w:pPr>
        <w:numPr>
          <w:ilvl w:val="3"/>
          <w:numId w:val="15"/>
        </w:numPr>
        <w:tabs>
          <w:tab w:val="left" w:pos="360"/>
          <w:tab w:val="left" w:pos="709"/>
          <w:tab w:val="left" w:pos="85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本合同的补充协议或补充合同；</w:t>
      </w:r>
    </w:p>
    <w:p w14:paraId="532955F2">
      <w:pPr>
        <w:numPr>
          <w:ilvl w:val="3"/>
          <w:numId w:val="15"/>
        </w:numPr>
        <w:tabs>
          <w:tab w:val="left" w:pos="360"/>
          <w:tab w:val="left" w:pos="709"/>
          <w:tab w:val="left" w:pos="85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本合同及附件；</w:t>
      </w:r>
    </w:p>
    <w:p w14:paraId="0BD19A2D">
      <w:pPr>
        <w:numPr>
          <w:ilvl w:val="3"/>
          <w:numId w:val="15"/>
        </w:numPr>
        <w:tabs>
          <w:tab w:val="left" w:pos="360"/>
          <w:tab w:val="left" w:pos="709"/>
          <w:tab w:val="left" w:pos="85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本合同的其他组成部分。</w:t>
      </w:r>
    </w:p>
    <w:p w14:paraId="25A3DC98">
      <w:pPr>
        <w:tabs>
          <w:tab w:val="left" w:pos="36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14:paraId="240193D5">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其他约定：</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034A84E9">
      <w:pPr>
        <w:tabs>
          <w:tab w:val="left" w:pos="0"/>
          <w:tab w:val="left" w:pos="360"/>
        </w:tabs>
        <w:spacing w:before="156" w:beforeLines="50" w:after="156" w:afterLines="50" w:line="440" w:lineRule="exact"/>
        <w:rPr>
          <w:rFonts w:ascii="仿宋" w:hAnsi="仿宋" w:eastAsia="仿宋"/>
          <w:sz w:val="24"/>
          <w:highlight w:val="none"/>
        </w:rPr>
      </w:pPr>
    </w:p>
    <w:p w14:paraId="5F5F8060">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十一  不可抗力</w:t>
      </w:r>
    </w:p>
    <w:p w14:paraId="2182FD9D">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遇有不可抗力的一方，应立即书面通知对方，并应在</w:t>
      </w:r>
      <w:r>
        <w:rPr>
          <w:rFonts w:ascii="仿宋" w:hAnsi="仿宋" w:eastAsia="仿宋"/>
          <w:sz w:val="24"/>
          <w:highlight w:val="none"/>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14:paraId="797EEDDC">
      <w:pPr>
        <w:numPr>
          <w:ilvl w:val="0"/>
          <w:numId w:val="11"/>
        </w:numPr>
        <w:tabs>
          <w:tab w:val="left" w:pos="1276"/>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非因甲方或物业管理公司之过失，或因下列甲方无法控制事故，甲方不承担任何赔偿责任。本合同规定乙方缴付租金、综合管理费及其它费用的义务，也不因此受到任何影响：</w:t>
      </w:r>
    </w:p>
    <w:p w14:paraId="0CC444D1">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进行必要的物业维护维修工程，如各项公共设备、设施、装置必要的维修保养，以及非甲方原因致使物业配套设备及</w:t>
      </w:r>
      <w:r>
        <w:rPr>
          <w:rFonts w:ascii="仿宋" w:hAnsi="仿宋" w:eastAsia="仿宋"/>
          <w:sz w:val="24"/>
          <w:highlight w:val="none"/>
        </w:rPr>
        <w:t>/或市政设施(包括但不限于水、电、煤气等)的暂时停止使用；</w:t>
      </w:r>
    </w:p>
    <w:p w14:paraId="663F4772">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由于地震、火灾、风灾、水灾等自然灾害或恶劣天气或不可抗拒之外力灾害，以及城壹汇北京路店内外、檐顶、地下、楼内各种管道及设施及其它任何部分的泄煤气、泄电、泄水及潮湿及其中偶发事故等原因而引起的损失；</w:t>
      </w:r>
    </w:p>
    <w:p w14:paraId="7485B980">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因失窃或保安或其它类似的原因引起的损失；</w:t>
      </w:r>
    </w:p>
    <w:p w14:paraId="5FEE7F26">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因城壹汇北京路店内其它承租者和人员或任何第三者的原因及施工引起的损失或损坏；</w:t>
      </w:r>
    </w:p>
    <w:p w14:paraId="29A76888">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任何部分之损坏或因水满溢流，或沟渠满溢，或甲方在该物业内所设之固定装置与设备之损坏而造成乙方或其他人的人身、财产的伤害及损失；</w:t>
      </w:r>
    </w:p>
    <w:p w14:paraId="21258BF3">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由于电梯、自动扶梯、防火和安全设置、空调及设备和广场其他设备停止运作而造成对乙方或其他人的人身或财产的损害或损失；</w:t>
      </w:r>
    </w:p>
    <w:p w14:paraId="297AD0F1">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由于电、煤气和水供应上的损失、故障、爆炸及停止而造成的损害或损失；</w:t>
      </w:r>
    </w:p>
    <w:p w14:paraId="75983FE7">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因特别或突发事件，需控制城壹汇北京路店客流，对乙方经营造成影响或损失的；</w:t>
      </w:r>
    </w:p>
    <w:p w14:paraId="7F59A6E2">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因上级部门进行消防等安全检测造成甲方服务中断；</w:t>
      </w:r>
    </w:p>
    <w:p w14:paraId="054FD5BB">
      <w:pPr>
        <w:numPr>
          <w:ilvl w:val="3"/>
          <w:numId w:val="16"/>
        </w:numPr>
        <w:tabs>
          <w:tab w:val="left" w:pos="360"/>
          <w:tab w:val="left" w:pos="709"/>
          <w:tab w:val="left" w:pos="851"/>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为提高城壹汇北京路店的整体形象而进行改造，修缮工程所造成甲方服务中断；</w:t>
      </w:r>
    </w:p>
    <w:p w14:paraId="3B56E770">
      <w:pPr>
        <w:numPr>
          <w:ilvl w:val="3"/>
          <w:numId w:val="16"/>
        </w:numPr>
        <w:tabs>
          <w:tab w:val="left" w:pos="360"/>
          <w:tab w:val="left" w:pos="709"/>
          <w:tab w:val="left" w:pos="851"/>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不可抗力因素造成或其他非甲方所能控制因素造成；</w:t>
      </w:r>
    </w:p>
    <w:p w14:paraId="45958D37">
      <w:pPr>
        <w:numPr>
          <w:ilvl w:val="3"/>
          <w:numId w:val="16"/>
        </w:numPr>
        <w:tabs>
          <w:tab w:val="left" w:pos="360"/>
          <w:tab w:val="left" w:pos="709"/>
          <w:tab w:val="left" w:pos="851"/>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非甲方过错导致的行政当局行为和公用事业服务提供者行为。</w:t>
      </w:r>
    </w:p>
    <w:p w14:paraId="39271952">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其他约定：</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52274079">
      <w:pPr>
        <w:keepNext/>
        <w:keepLines/>
        <w:spacing w:before="156" w:beforeLines="50" w:after="156" w:afterLines="50" w:line="440" w:lineRule="exact"/>
        <w:jc w:val="center"/>
        <w:outlineLvl w:val="0"/>
        <w:rPr>
          <w:rFonts w:ascii="仿宋" w:hAnsi="仿宋" w:eastAsia="仿宋"/>
          <w:b/>
          <w:bCs/>
          <w:kern w:val="44"/>
          <w:sz w:val="24"/>
          <w:highlight w:val="none"/>
        </w:rPr>
      </w:pPr>
      <w:r>
        <w:rPr>
          <w:rFonts w:hint="eastAsia" w:ascii="仿宋" w:hAnsi="仿宋" w:eastAsia="仿宋"/>
          <w:b/>
          <w:bCs/>
          <w:kern w:val="44"/>
          <w:sz w:val="24"/>
          <w:highlight w:val="none"/>
        </w:rPr>
        <w:t>十二  其他</w:t>
      </w:r>
    </w:p>
    <w:p w14:paraId="045C5570">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14:paraId="01E94AF8">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本合同未尽事宜，由各方另行协商并以书面方式约定。</w:t>
      </w:r>
    </w:p>
    <w:p w14:paraId="5AF4E1D0">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本合同正本一式</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捌 </w:t>
      </w:r>
      <w:r>
        <w:rPr>
          <w:rFonts w:hint="eastAsia" w:ascii="仿宋" w:hAnsi="仿宋" w:eastAsia="仿宋"/>
          <w:sz w:val="24"/>
          <w:highlight w:val="none"/>
        </w:rPr>
        <w:t>份，自签署之日起生效。甲方执</w:t>
      </w:r>
      <w:r>
        <w:rPr>
          <w:rFonts w:hint="eastAsia" w:ascii="仿宋" w:hAnsi="仿宋" w:eastAsia="仿宋"/>
          <w:sz w:val="24"/>
          <w:highlight w:val="none"/>
          <w:u w:val="single"/>
        </w:rPr>
        <w:t>肆</w:t>
      </w:r>
      <w:r>
        <w:rPr>
          <w:rFonts w:hint="eastAsia" w:ascii="仿宋" w:hAnsi="仿宋" w:eastAsia="仿宋"/>
          <w:sz w:val="24"/>
          <w:highlight w:val="none"/>
        </w:rPr>
        <w:t>份，乙方执</w:t>
      </w:r>
      <w:r>
        <w:rPr>
          <w:rFonts w:hint="eastAsia" w:ascii="仿宋" w:hAnsi="仿宋" w:eastAsia="仿宋"/>
          <w:sz w:val="24"/>
          <w:highlight w:val="none"/>
          <w:u w:val="single"/>
        </w:rPr>
        <w:t>贰</w:t>
      </w:r>
      <w:r>
        <w:rPr>
          <w:rFonts w:hint="eastAsia" w:ascii="仿宋" w:hAnsi="仿宋" w:eastAsia="仿宋"/>
          <w:sz w:val="24"/>
          <w:highlight w:val="none"/>
        </w:rPr>
        <w:t>份，丙方执</w:t>
      </w:r>
      <w:r>
        <w:rPr>
          <w:rFonts w:hint="eastAsia" w:ascii="仿宋" w:hAnsi="仿宋" w:eastAsia="仿宋"/>
          <w:sz w:val="24"/>
          <w:highlight w:val="none"/>
          <w:u w:val="single"/>
        </w:rPr>
        <w:t>贰</w:t>
      </w:r>
      <w:r>
        <w:rPr>
          <w:rFonts w:hint="eastAsia" w:ascii="仿宋" w:hAnsi="仿宋" w:eastAsia="仿宋"/>
          <w:sz w:val="24"/>
          <w:highlight w:val="none"/>
        </w:rPr>
        <w:t>份，具有同等法律效力。</w:t>
      </w:r>
    </w:p>
    <w:p w14:paraId="177BE17E">
      <w:pPr>
        <w:tabs>
          <w:tab w:val="left" w:pos="360"/>
          <w:tab w:val="left" w:pos="1485"/>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（以下无正文）</w:t>
      </w:r>
    </w:p>
    <w:p w14:paraId="574BDE07">
      <w:pPr>
        <w:tabs>
          <w:tab w:val="left" w:pos="360"/>
          <w:tab w:val="left" w:pos="1485"/>
        </w:tabs>
        <w:spacing w:before="156" w:beforeLines="50" w:after="156" w:afterLines="50" w:line="440" w:lineRule="exact"/>
        <w:ind w:firstLine="480" w:firstLineChars="200"/>
        <w:rPr>
          <w:rFonts w:ascii="仿宋" w:hAnsi="仿宋" w:eastAsia="仿宋"/>
          <w:sz w:val="24"/>
          <w:highlight w:val="none"/>
          <w:u w:val="single"/>
        </w:rPr>
      </w:pPr>
      <w:r>
        <w:rPr>
          <w:rFonts w:hint="eastAsia" w:ascii="仿宋" w:hAnsi="仿宋" w:eastAsia="仿宋"/>
          <w:sz w:val="24"/>
          <w:highlight w:val="none"/>
        </w:rPr>
        <w:t>附件：</w:t>
      </w:r>
      <w:r>
        <w:rPr>
          <w:rFonts w:ascii="仿宋" w:hAnsi="仿宋" w:eastAsia="仿宋"/>
          <w:sz w:val="24"/>
          <w:highlight w:val="none"/>
        </w:rPr>
        <w:t>1.租赁物业位置示意图</w:t>
      </w:r>
    </w:p>
    <w:p w14:paraId="221EEAD2">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hint="eastAsia" w:ascii="仿宋" w:hAnsi="仿宋" w:eastAsia="仿宋"/>
          <w:sz w:val="24"/>
          <w:highlight w:val="none"/>
          <w:lang w:val="en-US" w:eastAsia="zh-CN"/>
        </w:rPr>
        <w:t>2.</w:t>
      </w:r>
      <w:r>
        <w:rPr>
          <w:rFonts w:ascii="仿宋" w:hAnsi="仿宋" w:eastAsia="仿宋"/>
          <w:sz w:val="24"/>
          <w:highlight w:val="none"/>
        </w:rPr>
        <w:t>承租人身份证复印件，或工商营业执照、法人代表身份证等</w:t>
      </w:r>
    </w:p>
    <w:p w14:paraId="7CB575F5">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hint="default" w:ascii="仿宋" w:hAnsi="仿宋" w:eastAsia="仿宋"/>
          <w:sz w:val="24"/>
          <w:highlight w:val="none"/>
          <w:lang w:val="en-US" w:eastAsia="zh-CN"/>
        </w:rPr>
        <w:t>3</w:t>
      </w:r>
      <w:r>
        <w:rPr>
          <w:rFonts w:hint="eastAsia" w:ascii="仿宋" w:hAnsi="仿宋" w:eastAsia="仿宋"/>
          <w:sz w:val="24"/>
          <w:highlight w:val="none"/>
        </w:rPr>
        <w:t>.保证人</w:t>
      </w:r>
      <w:r>
        <w:rPr>
          <w:rFonts w:ascii="仿宋" w:hAnsi="仿宋" w:eastAsia="仿宋"/>
          <w:sz w:val="24"/>
          <w:highlight w:val="none"/>
        </w:rPr>
        <w:t>身份证复印件，或工商营业执照、法人代表身份证等</w:t>
      </w:r>
    </w:p>
    <w:p w14:paraId="0488638F">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hint="eastAsia" w:ascii="仿宋" w:hAnsi="仿宋" w:eastAsia="仿宋"/>
          <w:sz w:val="24"/>
          <w:highlight w:val="none"/>
          <w:lang w:val="en-US" w:eastAsia="zh-CN"/>
        </w:rPr>
        <w:t>4.</w:t>
      </w:r>
      <w:r>
        <w:rPr>
          <w:rFonts w:ascii="仿宋" w:hAnsi="仿宋" w:eastAsia="仿宋"/>
          <w:sz w:val="24"/>
          <w:highlight w:val="none"/>
        </w:rPr>
        <w:t>廉洁协议书</w:t>
      </w:r>
    </w:p>
    <w:p w14:paraId="179E3E6C">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hint="eastAsia" w:ascii="仿宋" w:hAnsi="仿宋" w:eastAsia="仿宋"/>
          <w:sz w:val="24"/>
          <w:highlight w:val="none"/>
          <w:lang w:val="en-US" w:eastAsia="zh-CN"/>
        </w:rPr>
        <w:t>5</w:t>
      </w:r>
      <w:r>
        <w:rPr>
          <w:rFonts w:hint="eastAsia" w:ascii="仿宋" w:hAnsi="仿宋" w:eastAsia="仿宋"/>
          <w:sz w:val="24"/>
          <w:highlight w:val="none"/>
        </w:rPr>
        <w:t>.商铺工程条件汇总表</w:t>
      </w:r>
    </w:p>
    <w:p w14:paraId="70B21BC5">
      <w:pPr>
        <w:tabs>
          <w:tab w:val="left" w:pos="360"/>
          <w:tab w:val="left" w:pos="1485"/>
        </w:tabs>
        <w:spacing w:before="156" w:beforeLines="50" w:after="156" w:afterLines="50" w:line="440" w:lineRule="exact"/>
        <w:ind w:firstLine="480" w:firstLineChars="200"/>
        <w:rPr>
          <w:rFonts w:hint="eastAsia" w:ascii="宋体" w:hAnsi="宋体" w:eastAsia="仿宋"/>
          <w:szCs w:val="21"/>
          <w:highlight w:val="none"/>
          <w:lang w:eastAsia="zh-CN"/>
        </w:rPr>
      </w:pPr>
      <w:r>
        <w:rPr>
          <w:rFonts w:hint="eastAsia" w:ascii="仿宋" w:hAnsi="仿宋" w:eastAsia="仿宋"/>
          <w:sz w:val="24"/>
          <w:highlight w:val="none"/>
          <w:lang w:val="en-US" w:eastAsia="zh-CN"/>
        </w:rPr>
        <w:t>　　　6</w:t>
      </w:r>
      <w:r>
        <w:rPr>
          <w:rFonts w:ascii="仿宋" w:hAnsi="仿宋" w:eastAsia="仿宋"/>
          <w:sz w:val="24"/>
          <w:highlight w:val="none"/>
        </w:rPr>
        <w:t xml:space="preserve">.客户信息备案表          </w:t>
      </w:r>
      <w:r>
        <w:rPr>
          <w:rFonts w:hint="eastAsia" w:ascii="仿宋" w:hAnsi="仿宋" w:eastAsia="仿宋"/>
          <w:sz w:val="24"/>
          <w:highlight w:val="none"/>
          <w:lang w:eastAsia="zh-CN"/>
        </w:rPr>
        <w:t>　</w:t>
      </w:r>
    </w:p>
    <w:p w14:paraId="5408A78D">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p>
    <w:p w14:paraId="4C3FB8E1">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ascii="仿宋" w:hAnsi="仿宋" w:eastAsia="仿宋"/>
          <w:sz w:val="24"/>
          <w:highlight w:val="none"/>
        </w:rPr>
        <w:t xml:space="preserve">           </w:t>
      </w:r>
    </w:p>
    <w:p w14:paraId="022B416B">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ascii="仿宋" w:hAnsi="仿宋" w:eastAsia="仿宋"/>
          <w:sz w:val="24"/>
          <w:highlight w:val="none"/>
        </w:rPr>
        <w:t xml:space="preserve">     </w:t>
      </w:r>
    </w:p>
    <w:p w14:paraId="5551F02A">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甲方（盖章）：广州市城投资产经营管理有限公司流花分公司</w:t>
      </w:r>
    </w:p>
    <w:p w14:paraId="4F1AD970">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负责人或授权代表：</w:t>
      </w:r>
    </w:p>
    <w:p w14:paraId="073EE9A1">
      <w:pPr>
        <w:tabs>
          <w:tab w:val="left" w:pos="1575"/>
        </w:tabs>
        <w:spacing w:before="156" w:beforeLines="50" w:after="156" w:afterLines="50" w:line="440" w:lineRule="exact"/>
        <w:rPr>
          <w:rFonts w:ascii="仿宋" w:hAnsi="仿宋" w:eastAsia="仿宋"/>
          <w:color w:val="000000"/>
          <w:sz w:val="24"/>
          <w:highlight w:val="none"/>
        </w:rPr>
      </w:pPr>
    </w:p>
    <w:p w14:paraId="2760B76F">
      <w:pPr>
        <w:tabs>
          <w:tab w:val="left" w:pos="1575"/>
        </w:tabs>
        <w:spacing w:before="156" w:beforeLines="50" w:after="156" w:afterLines="50" w:line="440" w:lineRule="exact"/>
        <w:rPr>
          <w:rFonts w:ascii="仿宋" w:hAnsi="仿宋" w:eastAsia="仿宋"/>
          <w:color w:val="000000"/>
          <w:sz w:val="24"/>
          <w:highlight w:val="none"/>
        </w:rPr>
      </w:pPr>
    </w:p>
    <w:p w14:paraId="16D11AF0">
      <w:pPr>
        <w:tabs>
          <w:tab w:val="left" w:pos="1575"/>
        </w:tabs>
        <w:spacing w:before="156" w:beforeLines="50" w:after="156" w:afterLines="50" w:line="440" w:lineRule="exact"/>
        <w:rPr>
          <w:rFonts w:ascii="仿宋" w:hAnsi="仿宋" w:eastAsia="仿宋"/>
          <w:color w:val="000000"/>
          <w:sz w:val="24"/>
          <w:highlight w:val="none"/>
          <w:u w:val="single"/>
        </w:rPr>
      </w:pPr>
      <w:r>
        <w:rPr>
          <w:rFonts w:hint="eastAsia" w:ascii="仿宋" w:hAnsi="仿宋" w:eastAsia="仿宋"/>
          <w:color w:val="000000"/>
          <w:sz w:val="24"/>
          <w:highlight w:val="none"/>
        </w:rPr>
        <w:t>乙方（签字或盖章）：</w:t>
      </w:r>
      <w:r>
        <w:rPr>
          <w:rFonts w:hint="eastAsia" w:ascii="仿宋" w:hAnsi="仿宋" w:eastAsia="仿宋"/>
          <w:color w:val="000000"/>
          <w:sz w:val="24"/>
          <w:highlight w:val="none"/>
          <w:u w:val="single"/>
          <w:lang w:val="en-US" w:eastAsia="zh-CN"/>
        </w:rPr>
        <w:t>　　　　　　　　　　　　　　</w:t>
      </w:r>
    </w:p>
    <w:p w14:paraId="4A063C2A">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14:paraId="6E246E8A">
      <w:pPr>
        <w:tabs>
          <w:tab w:val="left" w:pos="1575"/>
        </w:tabs>
        <w:spacing w:before="156" w:beforeLines="50" w:after="156" w:afterLines="50" w:line="440" w:lineRule="exact"/>
        <w:rPr>
          <w:rFonts w:ascii="仿宋" w:hAnsi="仿宋" w:eastAsia="仿宋"/>
          <w:color w:val="000000"/>
          <w:sz w:val="24"/>
          <w:highlight w:val="none"/>
        </w:rPr>
      </w:pPr>
    </w:p>
    <w:p w14:paraId="177DA90F">
      <w:pPr>
        <w:tabs>
          <w:tab w:val="left" w:pos="1575"/>
        </w:tabs>
        <w:spacing w:before="156" w:beforeLines="50" w:after="156" w:afterLines="50" w:line="440" w:lineRule="exact"/>
        <w:rPr>
          <w:rFonts w:ascii="仿宋" w:hAnsi="仿宋" w:eastAsia="仿宋"/>
          <w:color w:val="000000"/>
          <w:sz w:val="24"/>
          <w:highlight w:val="none"/>
        </w:rPr>
      </w:pPr>
    </w:p>
    <w:p w14:paraId="792D7CEE">
      <w:pPr>
        <w:tabs>
          <w:tab w:val="left" w:pos="1575"/>
        </w:tabs>
        <w:spacing w:before="156" w:beforeLines="50" w:after="156" w:afterLines="50" w:line="440" w:lineRule="exact"/>
        <w:rPr>
          <w:rFonts w:hint="eastAsia" w:ascii="仿宋" w:hAnsi="仿宋" w:eastAsia="仿宋"/>
          <w:color w:val="000000"/>
          <w:sz w:val="24"/>
          <w:highlight w:val="none"/>
          <w:u w:val="single"/>
        </w:rPr>
      </w:pPr>
      <w:r>
        <w:rPr>
          <w:rFonts w:hint="eastAsia" w:ascii="仿宋" w:hAnsi="仿宋" w:eastAsia="仿宋"/>
          <w:color w:val="000000"/>
          <w:sz w:val="24"/>
          <w:highlight w:val="none"/>
        </w:rPr>
        <w:t>丙方（签字或盖章）：</w:t>
      </w:r>
      <w:r>
        <w:rPr>
          <w:rFonts w:hint="eastAsia" w:ascii="仿宋" w:hAnsi="仿宋" w:eastAsia="仿宋"/>
          <w:color w:val="000000"/>
          <w:sz w:val="24"/>
          <w:highlight w:val="none"/>
          <w:u w:val="single"/>
        </w:rPr>
        <w:t xml:space="preserve">                            </w:t>
      </w:r>
    </w:p>
    <w:p w14:paraId="5D421779">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14:paraId="1B8F789D">
      <w:pPr>
        <w:tabs>
          <w:tab w:val="left" w:pos="1575"/>
        </w:tabs>
        <w:spacing w:before="156" w:beforeLines="50" w:after="156" w:afterLines="50" w:line="440" w:lineRule="exact"/>
        <w:rPr>
          <w:rFonts w:ascii="宋体" w:hAnsi="宋体"/>
          <w:szCs w:val="21"/>
          <w:highlight w:val="none"/>
        </w:rPr>
      </w:pPr>
      <w:r>
        <w:rPr>
          <w:rFonts w:ascii="宋体" w:hAnsi="宋体"/>
          <w:szCs w:val="21"/>
          <w:highlight w:val="none"/>
        </w:rPr>
        <w:br w:type="page"/>
      </w:r>
      <w:r>
        <w:rPr>
          <w:rFonts w:hint="eastAsia" w:ascii="宋体" w:hAnsi="宋体"/>
          <w:szCs w:val="21"/>
          <w:highlight w:val="none"/>
        </w:rPr>
        <w:t>附件</w:t>
      </w:r>
      <w:r>
        <w:rPr>
          <w:rFonts w:ascii="宋体" w:hAnsi="宋体"/>
          <w:szCs w:val="21"/>
          <w:highlight w:val="none"/>
        </w:rPr>
        <w:t>1：</w:t>
      </w:r>
    </w:p>
    <w:p w14:paraId="2DFAAC89">
      <w:pPr>
        <w:jc w:val="center"/>
        <w:rPr>
          <w:rFonts w:ascii="宋体" w:hAnsi="宋体"/>
          <w:b/>
          <w:sz w:val="28"/>
          <w:szCs w:val="28"/>
          <w:highlight w:val="none"/>
        </w:rPr>
      </w:pPr>
      <w:r>
        <w:rPr>
          <w:rFonts w:hint="eastAsia" w:ascii="宋体" w:hAnsi="宋体"/>
          <w:b/>
          <w:sz w:val="28"/>
          <w:szCs w:val="28"/>
          <w:highlight w:val="none"/>
        </w:rPr>
        <w:t>租赁物业位置示意图</w:t>
      </w:r>
    </w:p>
    <w:p w14:paraId="4C3A4EFC">
      <w:pPr>
        <w:spacing w:line="360" w:lineRule="auto"/>
        <w:jc w:val="left"/>
        <w:rPr>
          <w:rFonts w:hint="eastAsia" w:ascii="宋体" w:hAnsi="宋体" w:eastAsia="宋体"/>
          <w:szCs w:val="21"/>
          <w:highlight w:val="none"/>
          <w:lang w:eastAsia="zh-CN"/>
        </w:rPr>
      </w:pPr>
      <w:r>
        <w:rPr>
          <w:rFonts w:hint="eastAsia" w:ascii="宋体" w:hAnsi="宋体" w:eastAsia="宋体"/>
          <w:szCs w:val="21"/>
          <w:highlight w:val="none"/>
          <w:lang w:eastAsia="zh-CN"/>
        </w:rPr>
        <w:drawing>
          <wp:inline distT="0" distB="0" distL="114300" distR="114300">
            <wp:extent cx="5256530" cy="3975735"/>
            <wp:effectExtent l="0" t="0" r="1270" b="5715"/>
            <wp:docPr id="1" name="图片 1" descr="1719371439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9371439533"/>
                    <pic:cNvPicPr>
                      <a:picLocks noChangeAspect="1"/>
                    </pic:cNvPicPr>
                  </pic:nvPicPr>
                  <pic:blipFill>
                    <a:blip r:embed="rId5"/>
                    <a:srcRect t="9822" r="229"/>
                    <a:stretch>
                      <a:fillRect/>
                    </a:stretch>
                  </pic:blipFill>
                  <pic:spPr>
                    <a:xfrm>
                      <a:off x="0" y="0"/>
                      <a:ext cx="5256530" cy="3975735"/>
                    </a:xfrm>
                    <a:prstGeom prst="rect">
                      <a:avLst/>
                    </a:prstGeom>
                    <a:noFill/>
                    <a:ln>
                      <a:noFill/>
                    </a:ln>
                  </pic:spPr>
                </pic:pic>
              </a:graphicData>
            </a:graphic>
          </wp:inline>
        </w:drawing>
      </w:r>
    </w:p>
    <w:p w14:paraId="4DDD51C2">
      <w:pPr>
        <w:spacing w:line="360" w:lineRule="auto"/>
        <w:jc w:val="left"/>
        <w:rPr>
          <w:rFonts w:ascii="宋体" w:hAnsi="宋体"/>
          <w:szCs w:val="21"/>
          <w:highlight w:val="none"/>
        </w:rPr>
      </w:pPr>
    </w:p>
    <w:p w14:paraId="66943F48">
      <w:pPr>
        <w:spacing w:line="360" w:lineRule="auto"/>
        <w:jc w:val="center"/>
        <w:rPr>
          <w:rFonts w:hint="eastAsia" w:ascii="宋体" w:hAnsi="宋体" w:eastAsia="宋体" w:cs="宋体"/>
          <w:szCs w:val="21"/>
          <w:highlight w:val="none"/>
          <w:lang w:eastAsia="zh-CN"/>
        </w:rPr>
        <w:sectPr>
          <w:footerReference r:id="rId3" w:type="default"/>
          <w:pgSz w:w="11906" w:h="16838"/>
          <w:pgMar w:top="1440" w:right="1800" w:bottom="1440" w:left="1800" w:header="851" w:footer="992" w:gutter="0"/>
          <w:pgNumType w:fmt="decimal"/>
          <w:cols w:space="720" w:num="1"/>
          <w:docGrid w:type="lines" w:linePitch="312" w:charSpace="0"/>
        </w:sectPr>
      </w:pPr>
    </w:p>
    <w:p w14:paraId="0D56E059">
      <w:pPr>
        <w:widowControl/>
        <w:rPr>
          <w:rFonts w:ascii="宋体" w:hAnsi="宋体" w:cs="宋体"/>
          <w:b/>
          <w:bCs/>
          <w:kern w:val="0"/>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3768725</wp:posOffset>
                </wp:positionV>
                <wp:extent cx="1057275" cy="152400"/>
                <wp:effectExtent l="4445" t="4445" r="5080" b="1460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txbx>
                        <w:txbxContent>
                          <w:p w14:paraId="57005450"/>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4.5pt;margin-top:296.75pt;height:12pt;width:83.25pt;z-index:251659264;mso-width-relative:page;mso-height-relative:page;" fillcolor="#FFFFFF" filled="t" stroked="t" coordsize="21600,21600" o:gfxdata="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HUxj9oAAAALAQAADwAAAAAAAAABACAAAAAiAAAAZHJz&#10;L2Rvd25yZXYueG1sUEsBAhQAFAAAAAgAh07iQPA3zzk7AgAAiAQAAA4AAAAAAAAAAQAgAAAAKQEA&#10;AGRycy9lMm9Eb2MueG1sUEsFBgAAAAAGAAYAWQEAANYFAAAAAA==&#10;">
                <v:fill on="t" focussize="0,0"/>
                <v:stroke color="#FFFFFF" miterlimit="8" joinstyle="miter"/>
                <v:imagedata o:title=""/>
                <o:lock v:ext="edit" aspectratio="f"/>
                <v:textbox>
                  <w:txbxContent>
                    <w:p w14:paraId="57005450"/>
                  </w:txbxContent>
                </v:textbox>
              </v:rect>
            </w:pict>
          </mc:Fallback>
        </mc:AlternateContent>
      </w:r>
      <w:r>
        <w:rPr>
          <w:rFonts w:hint="eastAsia" w:ascii="宋体" w:hAnsi="宋体"/>
          <w:szCs w:val="21"/>
          <w:highlight w:val="none"/>
        </w:rPr>
        <w:t>附件</w:t>
      </w:r>
      <w:r>
        <w:rPr>
          <w:rFonts w:hint="default" w:ascii="宋体" w:hAnsi="宋体"/>
          <w:szCs w:val="21"/>
          <w:highlight w:val="none"/>
          <w:lang w:val="en-US" w:eastAsia="zh-CN"/>
        </w:rPr>
        <w:t>2</w:t>
      </w:r>
      <w:r>
        <w:rPr>
          <w:rFonts w:ascii="宋体" w:hAnsi="宋体"/>
          <w:szCs w:val="21"/>
          <w:highlight w:val="none"/>
        </w:rPr>
        <w:t>：</w:t>
      </w:r>
    </w:p>
    <w:p w14:paraId="309F9533">
      <w:pPr>
        <w:tabs>
          <w:tab w:val="left" w:pos="360"/>
          <w:tab w:val="left" w:pos="1485"/>
        </w:tabs>
        <w:spacing w:line="240" w:lineRule="atLeast"/>
        <w:jc w:val="center"/>
        <w:rPr>
          <w:rFonts w:ascii="宋体" w:hAnsi="宋体"/>
          <w:b/>
          <w:sz w:val="28"/>
          <w:szCs w:val="28"/>
          <w:highlight w:val="none"/>
        </w:rPr>
      </w:pPr>
      <w:r>
        <w:rPr>
          <w:rFonts w:hint="eastAsia" w:ascii="宋体" w:hAnsi="宋体"/>
          <w:b/>
          <w:sz w:val="28"/>
          <w:szCs w:val="28"/>
          <w:highlight w:val="none"/>
        </w:rPr>
        <w:t>承租人身份证复印件，或工商营业执照、法人代表身份证等</w:t>
      </w:r>
    </w:p>
    <w:p w14:paraId="55181713">
      <w:pPr>
        <w:tabs>
          <w:tab w:val="left" w:pos="360"/>
          <w:tab w:val="left" w:pos="1485"/>
        </w:tabs>
        <w:spacing w:line="240" w:lineRule="atLeast"/>
        <w:jc w:val="left"/>
        <w:rPr>
          <w:rFonts w:ascii="宋体" w:hAnsi="宋体"/>
          <w:b/>
          <w:szCs w:val="21"/>
          <w:highlight w:val="none"/>
        </w:rPr>
      </w:pPr>
    </w:p>
    <w:p w14:paraId="16E16F80">
      <w:pPr>
        <w:tabs>
          <w:tab w:val="left" w:pos="360"/>
          <w:tab w:val="left" w:pos="1485"/>
        </w:tabs>
        <w:spacing w:line="240" w:lineRule="atLeast"/>
        <w:jc w:val="left"/>
        <w:rPr>
          <w:rFonts w:ascii="宋体" w:hAnsi="宋体"/>
          <w:b/>
          <w:szCs w:val="21"/>
          <w:highlight w:val="none"/>
        </w:rPr>
      </w:pPr>
    </w:p>
    <w:p w14:paraId="4DC7E337">
      <w:pPr>
        <w:jc w:val="left"/>
        <w:rPr>
          <w:rFonts w:ascii="宋体" w:hAnsi="宋体"/>
          <w:szCs w:val="21"/>
          <w:highlight w:val="none"/>
        </w:rPr>
      </w:pPr>
    </w:p>
    <w:p w14:paraId="02F05036">
      <w:pPr>
        <w:jc w:val="left"/>
        <w:rPr>
          <w:rFonts w:ascii="宋体" w:hAnsi="宋体"/>
          <w:szCs w:val="21"/>
          <w:highlight w:val="none"/>
        </w:rPr>
      </w:pPr>
    </w:p>
    <w:p w14:paraId="1BF6B443">
      <w:pPr>
        <w:jc w:val="left"/>
        <w:rPr>
          <w:rFonts w:ascii="宋体" w:hAnsi="宋体"/>
          <w:szCs w:val="21"/>
          <w:highlight w:val="none"/>
        </w:rPr>
      </w:pPr>
    </w:p>
    <w:p w14:paraId="0155D7F0">
      <w:pPr>
        <w:jc w:val="left"/>
        <w:rPr>
          <w:rFonts w:ascii="宋体" w:hAnsi="宋体"/>
          <w:szCs w:val="21"/>
          <w:highlight w:val="none"/>
        </w:rPr>
      </w:pPr>
    </w:p>
    <w:p w14:paraId="2467F27B">
      <w:pPr>
        <w:jc w:val="left"/>
        <w:rPr>
          <w:rFonts w:ascii="宋体" w:hAnsi="宋体"/>
          <w:szCs w:val="21"/>
          <w:highlight w:val="none"/>
        </w:rPr>
      </w:pPr>
    </w:p>
    <w:p w14:paraId="0EC206BC">
      <w:pPr>
        <w:jc w:val="left"/>
        <w:rPr>
          <w:rFonts w:ascii="宋体" w:hAnsi="宋体"/>
          <w:szCs w:val="21"/>
          <w:highlight w:val="none"/>
        </w:rPr>
      </w:pPr>
    </w:p>
    <w:p w14:paraId="1CA04705">
      <w:pPr>
        <w:jc w:val="left"/>
        <w:rPr>
          <w:rFonts w:ascii="宋体" w:hAnsi="宋体"/>
          <w:szCs w:val="21"/>
          <w:highlight w:val="none"/>
        </w:rPr>
      </w:pPr>
    </w:p>
    <w:p w14:paraId="26905E46">
      <w:pPr>
        <w:jc w:val="left"/>
        <w:rPr>
          <w:rFonts w:ascii="宋体" w:hAnsi="宋体"/>
          <w:szCs w:val="21"/>
          <w:highlight w:val="none"/>
        </w:rPr>
      </w:pPr>
    </w:p>
    <w:p w14:paraId="08DFBF0C">
      <w:pPr>
        <w:jc w:val="left"/>
        <w:rPr>
          <w:rFonts w:ascii="宋体" w:hAnsi="宋体"/>
          <w:szCs w:val="21"/>
          <w:highlight w:val="none"/>
        </w:rPr>
      </w:pPr>
    </w:p>
    <w:p w14:paraId="21694F15">
      <w:pPr>
        <w:jc w:val="left"/>
        <w:rPr>
          <w:rFonts w:ascii="宋体" w:hAnsi="宋体"/>
          <w:szCs w:val="21"/>
          <w:highlight w:val="none"/>
        </w:rPr>
      </w:pPr>
    </w:p>
    <w:p w14:paraId="42C1E81C">
      <w:pPr>
        <w:jc w:val="left"/>
        <w:rPr>
          <w:rFonts w:ascii="宋体" w:hAnsi="宋体"/>
          <w:szCs w:val="21"/>
          <w:highlight w:val="none"/>
        </w:rPr>
      </w:pPr>
    </w:p>
    <w:p w14:paraId="0786F653">
      <w:pPr>
        <w:jc w:val="left"/>
        <w:rPr>
          <w:rFonts w:ascii="宋体" w:hAnsi="宋体"/>
          <w:szCs w:val="21"/>
          <w:highlight w:val="none"/>
        </w:rPr>
      </w:pPr>
    </w:p>
    <w:p w14:paraId="0F0974F8">
      <w:pPr>
        <w:jc w:val="left"/>
        <w:rPr>
          <w:rFonts w:ascii="宋体" w:hAnsi="宋体"/>
          <w:szCs w:val="21"/>
          <w:highlight w:val="none"/>
        </w:rPr>
      </w:pPr>
    </w:p>
    <w:p w14:paraId="2B6647F4">
      <w:pPr>
        <w:pStyle w:val="2"/>
        <w:rPr>
          <w:rFonts w:ascii="宋体" w:hAnsi="宋体"/>
          <w:szCs w:val="21"/>
          <w:highlight w:val="none"/>
        </w:rPr>
      </w:pPr>
    </w:p>
    <w:p w14:paraId="7D0BCFA8">
      <w:pPr>
        <w:pStyle w:val="3"/>
        <w:rPr>
          <w:rFonts w:ascii="宋体" w:hAnsi="宋体"/>
          <w:szCs w:val="21"/>
          <w:highlight w:val="none"/>
        </w:rPr>
      </w:pPr>
    </w:p>
    <w:p w14:paraId="7AB1FBBD">
      <w:pPr>
        <w:rPr>
          <w:highlight w:val="none"/>
        </w:rPr>
      </w:pPr>
    </w:p>
    <w:p w14:paraId="7C6CCEED">
      <w:pPr>
        <w:jc w:val="left"/>
        <w:rPr>
          <w:rFonts w:ascii="宋体" w:hAnsi="宋体"/>
          <w:szCs w:val="21"/>
          <w:highlight w:val="none"/>
        </w:rPr>
      </w:pPr>
    </w:p>
    <w:p w14:paraId="59F9DF32">
      <w:pPr>
        <w:jc w:val="left"/>
        <w:rPr>
          <w:rFonts w:ascii="宋体" w:hAnsi="宋体"/>
          <w:szCs w:val="21"/>
          <w:highlight w:val="none"/>
        </w:rPr>
      </w:pPr>
    </w:p>
    <w:p w14:paraId="074E78C6">
      <w:pPr>
        <w:jc w:val="left"/>
        <w:rPr>
          <w:rFonts w:ascii="宋体" w:hAnsi="宋体"/>
          <w:szCs w:val="21"/>
          <w:highlight w:val="none"/>
        </w:rPr>
      </w:pPr>
    </w:p>
    <w:p w14:paraId="60CCD722">
      <w:pPr>
        <w:jc w:val="left"/>
        <w:rPr>
          <w:rFonts w:ascii="宋体" w:hAnsi="宋体"/>
          <w:szCs w:val="21"/>
          <w:highlight w:val="none"/>
        </w:rPr>
      </w:pPr>
    </w:p>
    <w:p w14:paraId="50A08B24">
      <w:pPr>
        <w:jc w:val="left"/>
        <w:rPr>
          <w:rFonts w:ascii="宋体" w:hAnsi="宋体"/>
          <w:szCs w:val="21"/>
          <w:highlight w:val="none"/>
        </w:rPr>
      </w:pPr>
    </w:p>
    <w:p w14:paraId="4A19AEBD">
      <w:pPr>
        <w:jc w:val="left"/>
        <w:rPr>
          <w:rFonts w:ascii="宋体" w:hAnsi="宋体"/>
          <w:szCs w:val="21"/>
          <w:highlight w:val="none"/>
        </w:rPr>
      </w:pPr>
    </w:p>
    <w:p w14:paraId="27553A45">
      <w:pPr>
        <w:jc w:val="left"/>
        <w:rPr>
          <w:rFonts w:ascii="宋体" w:hAnsi="宋体"/>
          <w:szCs w:val="21"/>
          <w:highlight w:val="none"/>
        </w:rPr>
      </w:pPr>
    </w:p>
    <w:p w14:paraId="05F9FC85">
      <w:pPr>
        <w:jc w:val="left"/>
        <w:rPr>
          <w:rFonts w:ascii="宋体" w:hAnsi="宋体"/>
          <w:szCs w:val="21"/>
          <w:highlight w:val="none"/>
        </w:rPr>
      </w:pPr>
    </w:p>
    <w:p w14:paraId="13823BCF">
      <w:pPr>
        <w:jc w:val="left"/>
        <w:rPr>
          <w:rFonts w:ascii="宋体" w:hAnsi="宋体"/>
          <w:szCs w:val="21"/>
          <w:highlight w:val="none"/>
        </w:rPr>
      </w:pPr>
    </w:p>
    <w:p w14:paraId="7D1B41B4">
      <w:pPr>
        <w:jc w:val="left"/>
        <w:rPr>
          <w:rFonts w:ascii="宋体" w:hAnsi="宋体"/>
          <w:szCs w:val="21"/>
          <w:highlight w:val="none"/>
        </w:rPr>
      </w:pPr>
    </w:p>
    <w:p w14:paraId="455C7819">
      <w:pPr>
        <w:jc w:val="left"/>
        <w:rPr>
          <w:rFonts w:ascii="宋体" w:hAnsi="宋体"/>
          <w:szCs w:val="21"/>
          <w:highlight w:val="none"/>
        </w:rPr>
      </w:pPr>
    </w:p>
    <w:p w14:paraId="1B0CCBDB">
      <w:pPr>
        <w:jc w:val="left"/>
        <w:rPr>
          <w:rFonts w:ascii="宋体" w:hAnsi="宋体"/>
          <w:szCs w:val="21"/>
          <w:highlight w:val="none"/>
        </w:rPr>
      </w:pPr>
    </w:p>
    <w:p w14:paraId="259C5229">
      <w:pPr>
        <w:jc w:val="left"/>
        <w:rPr>
          <w:rFonts w:ascii="宋体" w:hAnsi="宋体"/>
          <w:szCs w:val="21"/>
          <w:highlight w:val="none"/>
        </w:rPr>
      </w:pPr>
    </w:p>
    <w:p w14:paraId="0E89C856">
      <w:pPr>
        <w:jc w:val="left"/>
        <w:rPr>
          <w:rFonts w:ascii="宋体" w:hAnsi="宋体"/>
          <w:szCs w:val="21"/>
          <w:highlight w:val="none"/>
        </w:rPr>
      </w:pPr>
    </w:p>
    <w:p w14:paraId="37D5A39C">
      <w:pPr>
        <w:jc w:val="left"/>
        <w:rPr>
          <w:rFonts w:ascii="宋体" w:hAnsi="宋体"/>
          <w:szCs w:val="21"/>
          <w:highlight w:val="none"/>
        </w:rPr>
      </w:pPr>
    </w:p>
    <w:p w14:paraId="6521949F">
      <w:pPr>
        <w:jc w:val="left"/>
        <w:rPr>
          <w:rFonts w:ascii="宋体" w:hAnsi="宋体"/>
          <w:szCs w:val="21"/>
          <w:highlight w:val="none"/>
        </w:rPr>
      </w:pPr>
      <w:r>
        <w:rPr>
          <w:rFonts w:hint="eastAsia" w:ascii="宋体" w:hAnsi="宋体"/>
          <w:szCs w:val="21"/>
          <w:highlight w:val="none"/>
        </w:rPr>
        <w:br w:type="page"/>
      </w:r>
      <w:r>
        <w:rPr>
          <w:rFonts w:hint="eastAsia" w:ascii="宋体" w:hAnsi="宋体"/>
          <w:szCs w:val="21"/>
          <w:highlight w:val="none"/>
        </w:rPr>
        <w:t>附件</w:t>
      </w:r>
      <w:r>
        <w:rPr>
          <w:rFonts w:hint="default" w:ascii="宋体" w:hAnsi="宋体"/>
          <w:szCs w:val="21"/>
          <w:highlight w:val="none"/>
          <w:lang w:val="en-US" w:eastAsia="zh-CN"/>
        </w:rPr>
        <w:t>3</w:t>
      </w:r>
      <w:r>
        <w:rPr>
          <w:rFonts w:hint="eastAsia" w:ascii="宋体" w:hAnsi="宋体"/>
          <w:szCs w:val="21"/>
          <w:highlight w:val="none"/>
        </w:rPr>
        <w:t>：</w:t>
      </w:r>
    </w:p>
    <w:p w14:paraId="4757AADC">
      <w:pPr>
        <w:ind w:firstLine="281" w:firstLineChars="100"/>
        <w:jc w:val="left"/>
        <w:rPr>
          <w:rFonts w:ascii="宋体" w:hAnsi="宋体"/>
          <w:b/>
          <w:color w:val="000000"/>
          <w:sz w:val="28"/>
          <w:szCs w:val="32"/>
          <w:highlight w:val="none"/>
        </w:rPr>
      </w:pPr>
      <w:r>
        <w:rPr>
          <w:rFonts w:hint="eastAsia" w:ascii="宋体" w:hAnsi="宋体"/>
          <w:b/>
          <w:color w:val="000000"/>
          <w:sz w:val="28"/>
          <w:szCs w:val="32"/>
          <w:highlight w:val="none"/>
        </w:rPr>
        <w:t>保证人身份证复印件，或工商营业执照、法人代表身份证等</w:t>
      </w:r>
    </w:p>
    <w:p w14:paraId="1D34C5D3">
      <w:pPr>
        <w:jc w:val="left"/>
        <w:rPr>
          <w:rFonts w:ascii="宋体" w:hAnsi="宋体"/>
          <w:szCs w:val="21"/>
          <w:highlight w:val="none"/>
        </w:rPr>
      </w:pPr>
    </w:p>
    <w:p w14:paraId="5570DA02">
      <w:pPr>
        <w:jc w:val="left"/>
        <w:rPr>
          <w:rFonts w:ascii="宋体" w:hAnsi="宋体"/>
          <w:szCs w:val="21"/>
          <w:highlight w:val="none"/>
        </w:rPr>
      </w:pPr>
    </w:p>
    <w:p w14:paraId="5DD0044F">
      <w:pPr>
        <w:jc w:val="left"/>
        <w:rPr>
          <w:rFonts w:ascii="宋体" w:hAnsi="宋体"/>
          <w:szCs w:val="21"/>
          <w:highlight w:val="none"/>
        </w:rPr>
      </w:pPr>
    </w:p>
    <w:p w14:paraId="4640DCFA">
      <w:pPr>
        <w:jc w:val="left"/>
        <w:rPr>
          <w:rFonts w:ascii="宋体" w:hAnsi="宋体"/>
          <w:szCs w:val="21"/>
          <w:highlight w:val="none"/>
        </w:rPr>
      </w:pPr>
    </w:p>
    <w:p w14:paraId="08D1C7E8">
      <w:pPr>
        <w:jc w:val="left"/>
        <w:rPr>
          <w:rFonts w:ascii="宋体" w:hAnsi="宋体"/>
          <w:szCs w:val="21"/>
          <w:highlight w:val="none"/>
        </w:rPr>
      </w:pPr>
    </w:p>
    <w:p w14:paraId="4E50ACEF">
      <w:pPr>
        <w:jc w:val="left"/>
        <w:rPr>
          <w:rFonts w:ascii="宋体" w:hAnsi="宋体"/>
          <w:szCs w:val="21"/>
          <w:highlight w:val="none"/>
        </w:rPr>
      </w:pPr>
    </w:p>
    <w:p w14:paraId="7620935A">
      <w:pPr>
        <w:jc w:val="left"/>
        <w:rPr>
          <w:rFonts w:ascii="宋体" w:hAnsi="宋体"/>
          <w:szCs w:val="21"/>
          <w:highlight w:val="none"/>
        </w:rPr>
      </w:pPr>
    </w:p>
    <w:p w14:paraId="2F971653">
      <w:pPr>
        <w:pStyle w:val="2"/>
        <w:rPr>
          <w:rFonts w:ascii="宋体" w:hAnsi="宋体"/>
          <w:szCs w:val="21"/>
          <w:highlight w:val="none"/>
        </w:rPr>
      </w:pPr>
    </w:p>
    <w:p w14:paraId="1E3CC45B">
      <w:pPr>
        <w:pStyle w:val="3"/>
        <w:rPr>
          <w:rFonts w:ascii="宋体" w:hAnsi="宋体"/>
          <w:szCs w:val="21"/>
          <w:highlight w:val="none"/>
        </w:rPr>
      </w:pPr>
    </w:p>
    <w:p w14:paraId="26E97787">
      <w:pPr>
        <w:rPr>
          <w:rFonts w:ascii="宋体" w:hAnsi="宋体"/>
          <w:szCs w:val="21"/>
          <w:highlight w:val="none"/>
        </w:rPr>
      </w:pPr>
    </w:p>
    <w:p w14:paraId="3C019051">
      <w:pPr>
        <w:pStyle w:val="2"/>
        <w:rPr>
          <w:rFonts w:ascii="宋体" w:hAnsi="宋体"/>
          <w:szCs w:val="21"/>
          <w:highlight w:val="none"/>
        </w:rPr>
      </w:pPr>
    </w:p>
    <w:p w14:paraId="13A0134B">
      <w:pPr>
        <w:pStyle w:val="3"/>
        <w:rPr>
          <w:rFonts w:ascii="宋体" w:hAnsi="宋体"/>
          <w:szCs w:val="21"/>
          <w:highlight w:val="none"/>
        </w:rPr>
      </w:pPr>
    </w:p>
    <w:p w14:paraId="2A035AD3">
      <w:pPr>
        <w:rPr>
          <w:rFonts w:ascii="宋体" w:hAnsi="宋体"/>
          <w:szCs w:val="21"/>
          <w:highlight w:val="none"/>
        </w:rPr>
      </w:pPr>
    </w:p>
    <w:p w14:paraId="47AC1C0B">
      <w:pPr>
        <w:pStyle w:val="2"/>
        <w:rPr>
          <w:rFonts w:ascii="宋体" w:hAnsi="宋体"/>
          <w:szCs w:val="21"/>
          <w:highlight w:val="none"/>
        </w:rPr>
      </w:pPr>
    </w:p>
    <w:p w14:paraId="45E5F1AC">
      <w:pPr>
        <w:pStyle w:val="3"/>
        <w:rPr>
          <w:rFonts w:ascii="宋体" w:hAnsi="宋体"/>
          <w:szCs w:val="21"/>
          <w:highlight w:val="none"/>
        </w:rPr>
      </w:pPr>
    </w:p>
    <w:p w14:paraId="792D6124">
      <w:pPr>
        <w:rPr>
          <w:rFonts w:ascii="宋体" w:hAnsi="宋体"/>
          <w:szCs w:val="21"/>
          <w:highlight w:val="none"/>
        </w:rPr>
      </w:pPr>
    </w:p>
    <w:p w14:paraId="3679AFAE">
      <w:pPr>
        <w:pStyle w:val="2"/>
        <w:rPr>
          <w:rFonts w:ascii="宋体" w:hAnsi="宋体"/>
          <w:szCs w:val="21"/>
          <w:highlight w:val="none"/>
        </w:rPr>
      </w:pPr>
    </w:p>
    <w:p w14:paraId="2D0CE9B4">
      <w:pPr>
        <w:pStyle w:val="3"/>
        <w:rPr>
          <w:rFonts w:ascii="宋体" w:hAnsi="宋体"/>
          <w:szCs w:val="21"/>
          <w:highlight w:val="none"/>
        </w:rPr>
      </w:pPr>
    </w:p>
    <w:p w14:paraId="1BEAF0F2">
      <w:pPr>
        <w:rPr>
          <w:rFonts w:ascii="宋体" w:hAnsi="宋体"/>
          <w:szCs w:val="21"/>
          <w:highlight w:val="none"/>
        </w:rPr>
      </w:pPr>
    </w:p>
    <w:p w14:paraId="40F831C7">
      <w:pPr>
        <w:pStyle w:val="2"/>
        <w:rPr>
          <w:rFonts w:ascii="宋体" w:hAnsi="宋体"/>
          <w:szCs w:val="21"/>
          <w:highlight w:val="none"/>
        </w:rPr>
      </w:pPr>
    </w:p>
    <w:p w14:paraId="0CBBB667">
      <w:pPr>
        <w:pStyle w:val="3"/>
        <w:rPr>
          <w:rFonts w:ascii="宋体" w:hAnsi="宋体"/>
          <w:szCs w:val="21"/>
          <w:highlight w:val="none"/>
        </w:rPr>
      </w:pPr>
    </w:p>
    <w:p w14:paraId="4328EC9E">
      <w:pPr>
        <w:rPr>
          <w:rFonts w:ascii="宋体" w:hAnsi="宋体"/>
          <w:szCs w:val="21"/>
          <w:highlight w:val="none"/>
        </w:rPr>
      </w:pPr>
    </w:p>
    <w:p w14:paraId="550E5859">
      <w:pPr>
        <w:pStyle w:val="2"/>
        <w:rPr>
          <w:rFonts w:ascii="宋体" w:hAnsi="宋体"/>
          <w:szCs w:val="21"/>
          <w:highlight w:val="none"/>
        </w:rPr>
      </w:pPr>
    </w:p>
    <w:p w14:paraId="7901C994">
      <w:pPr>
        <w:pStyle w:val="3"/>
        <w:rPr>
          <w:rFonts w:ascii="宋体" w:hAnsi="宋体"/>
          <w:szCs w:val="21"/>
          <w:highlight w:val="none"/>
        </w:rPr>
      </w:pPr>
    </w:p>
    <w:p w14:paraId="0A88481A">
      <w:pPr>
        <w:rPr>
          <w:rFonts w:ascii="宋体" w:hAnsi="宋体"/>
          <w:szCs w:val="21"/>
          <w:highlight w:val="none"/>
        </w:rPr>
      </w:pPr>
    </w:p>
    <w:p w14:paraId="7B8B5FFB">
      <w:pPr>
        <w:pStyle w:val="2"/>
        <w:rPr>
          <w:rFonts w:ascii="宋体" w:hAnsi="宋体"/>
          <w:szCs w:val="21"/>
          <w:highlight w:val="none"/>
        </w:rPr>
      </w:pPr>
    </w:p>
    <w:p w14:paraId="2FEDB4A1">
      <w:pPr>
        <w:pStyle w:val="3"/>
        <w:rPr>
          <w:rFonts w:ascii="宋体" w:hAnsi="宋体"/>
          <w:szCs w:val="21"/>
          <w:highlight w:val="none"/>
        </w:rPr>
      </w:pPr>
    </w:p>
    <w:p w14:paraId="726100AB">
      <w:pPr>
        <w:rPr>
          <w:rFonts w:ascii="宋体" w:hAnsi="宋体"/>
          <w:szCs w:val="21"/>
          <w:highlight w:val="none"/>
        </w:rPr>
      </w:pPr>
    </w:p>
    <w:p w14:paraId="4C6D191C">
      <w:pPr>
        <w:pStyle w:val="2"/>
        <w:rPr>
          <w:rFonts w:ascii="宋体" w:hAnsi="宋体"/>
          <w:szCs w:val="21"/>
          <w:highlight w:val="none"/>
        </w:rPr>
      </w:pPr>
    </w:p>
    <w:p w14:paraId="39C61549">
      <w:pPr>
        <w:pStyle w:val="3"/>
        <w:rPr>
          <w:rFonts w:ascii="宋体" w:hAnsi="宋体"/>
          <w:szCs w:val="21"/>
          <w:highlight w:val="none"/>
        </w:rPr>
      </w:pPr>
    </w:p>
    <w:p w14:paraId="2C896A21">
      <w:pPr>
        <w:rPr>
          <w:rFonts w:ascii="宋体" w:hAnsi="宋体"/>
          <w:szCs w:val="21"/>
          <w:highlight w:val="none"/>
        </w:rPr>
      </w:pPr>
    </w:p>
    <w:p w14:paraId="3C0FB148">
      <w:pPr>
        <w:pStyle w:val="2"/>
        <w:rPr>
          <w:rFonts w:ascii="宋体" w:hAnsi="宋体"/>
          <w:szCs w:val="21"/>
          <w:highlight w:val="none"/>
        </w:rPr>
      </w:pPr>
    </w:p>
    <w:p w14:paraId="260EA206">
      <w:pPr>
        <w:pStyle w:val="3"/>
        <w:rPr>
          <w:rFonts w:ascii="宋体" w:hAnsi="宋体"/>
          <w:szCs w:val="21"/>
          <w:highlight w:val="none"/>
        </w:rPr>
      </w:pPr>
    </w:p>
    <w:p w14:paraId="1FE04087">
      <w:pPr>
        <w:rPr>
          <w:rFonts w:ascii="宋体" w:hAnsi="宋体"/>
          <w:szCs w:val="21"/>
          <w:highlight w:val="none"/>
        </w:rPr>
      </w:pPr>
    </w:p>
    <w:p w14:paraId="05FFC153">
      <w:pPr>
        <w:pStyle w:val="2"/>
        <w:rPr>
          <w:rFonts w:ascii="宋体" w:hAnsi="宋体"/>
          <w:szCs w:val="21"/>
          <w:highlight w:val="none"/>
        </w:rPr>
      </w:pPr>
    </w:p>
    <w:p w14:paraId="4DA5A2F9">
      <w:pPr>
        <w:pStyle w:val="3"/>
        <w:rPr>
          <w:rFonts w:ascii="宋体" w:hAnsi="宋体"/>
          <w:szCs w:val="21"/>
          <w:highlight w:val="none"/>
        </w:rPr>
      </w:pPr>
    </w:p>
    <w:p w14:paraId="5CCC7974">
      <w:pPr>
        <w:rPr>
          <w:rFonts w:ascii="宋体" w:hAnsi="宋体"/>
          <w:szCs w:val="21"/>
          <w:highlight w:val="none"/>
        </w:rPr>
      </w:pPr>
    </w:p>
    <w:p w14:paraId="13DFC95F">
      <w:pPr>
        <w:pStyle w:val="2"/>
        <w:rPr>
          <w:rFonts w:ascii="宋体" w:hAnsi="宋体"/>
          <w:szCs w:val="21"/>
          <w:highlight w:val="none"/>
        </w:rPr>
      </w:pPr>
    </w:p>
    <w:p w14:paraId="6AFC1D01">
      <w:pPr>
        <w:pStyle w:val="3"/>
        <w:rPr>
          <w:rFonts w:ascii="宋体" w:hAnsi="宋体"/>
          <w:szCs w:val="21"/>
          <w:highlight w:val="none"/>
        </w:rPr>
      </w:pPr>
    </w:p>
    <w:p w14:paraId="73460C5D">
      <w:pPr>
        <w:rPr>
          <w:rFonts w:ascii="宋体" w:hAnsi="宋体"/>
          <w:szCs w:val="21"/>
          <w:highlight w:val="none"/>
        </w:rPr>
      </w:pPr>
    </w:p>
    <w:p w14:paraId="016AAE41">
      <w:pPr>
        <w:jc w:val="left"/>
        <w:rPr>
          <w:rFonts w:hint="eastAsia" w:ascii="宋体" w:hAnsi="宋体"/>
          <w:szCs w:val="21"/>
          <w:highlight w:val="none"/>
        </w:rPr>
      </w:pPr>
    </w:p>
    <w:p w14:paraId="0B409FDF">
      <w:pPr>
        <w:jc w:val="left"/>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4</w:t>
      </w:r>
      <w:r>
        <w:rPr>
          <w:rFonts w:hint="eastAsia" w:ascii="宋体" w:hAnsi="宋体"/>
          <w:szCs w:val="21"/>
          <w:highlight w:val="none"/>
        </w:rPr>
        <w:t>：</w:t>
      </w:r>
    </w:p>
    <w:p w14:paraId="0358674A">
      <w:pPr>
        <w:spacing w:line="360" w:lineRule="auto"/>
        <w:jc w:val="center"/>
        <w:rPr>
          <w:rFonts w:ascii="宋体" w:hAnsi="宋体"/>
          <w:b/>
          <w:sz w:val="44"/>
          <w:szCs w:val="44"/>
          <w:highlight w:val="none"/>
        </w:rPr>
      </w:pPr>
      <w:r>
        <w:rPr>
          <w:rFonts w:hint="eastAsia" w:ascii="宋体" w:hAnsi="宋体"/>
          <w:b/>
          <w:sz w:val="44"/>
          <w:szCs w:val="44"/>
          <w:highlight w:val="none"/>
        </w:rPr>
        <w:t>廉洁协议书</w:t>
      </w:r>
    </w:p>
    <w:p w14:paraId="3C9023CD">
      <w:pPr>
        <w:spacing w:line="360" w:lineRule="auto"/>
        <w:rPr>
          <w:rFonts w:ascii="仿宋" w:hAnsi="仿宋" w:eastAsia="仿宋"/>
          <w:sz w:val="24"/>
          <w:highlight w:val="none"/>
        </w:rPr>
      </w:pPr>
    </w:p>
    <w:p w14:paraId="240A6C14">
      <w:pPr>
        <w:spacing w:line="360" w:lineRule="auto"/>
        <w:rPr>
          <w:rFonts w:ascii="仿宋" w:hAnsi="仿宋" w:eastAsia="仿宋"/>
          <w:sz w:val="24"/>
          <w:highlight w:val="none"/>
        </w:rPr>
      </w:pPr>
      <w:r>
        <w:rPr>
          <w:rFonts w:hint="eastAsia" w:ascii="仿宋" w:hAnsi="仿宋" w:eastAsia="仿宋"/>
          <w:sz w:val="24"/>
          <w:highlight w:val="none"/>
        </w:rPr>
        <w:t>甲方：广州市城投资产经营管理有限公司流花分公司</w:t>
      </w:r>
    </w:p>
    <w:p w14:paraId="40E87121">
      <w:pPr>
        <w:spacing w:line="360" w:lineRule="auto"/>
        <w:rPr>
          <w:rFonts w:ascii="仿宋" w:hAnsi="仿宋" w:eastAsia="仿宋"/>
          <w:color w:val="000000"/>
          <w:sz w:val="24"/>
          <w:highlight w:val="none"/>
        </w:rPr>
      </w:pPr>
      <w:r>
        <w:rPr>
          <w:rFonts w:hint="eastAsia" w:ascii="仿宋" w:hAnsi="仿宋" w:eastAsia="仿宋"/>
          <w:sz w:val="24"/>
          <w:highlight w:val="none"/>
        </w:rPr>
        <w:t>乙方：</w:t>
      </w:r>
    </w:p>
    <w:p w14:paraId="3374BED4">
      <w:pPr>
        <w:spacing w:line="360" w:lineRule="auto"/>
        <w:rPr>
          <w:rFonts w:hint="eastAsia" w:ascii="仿宋" w:hAnsi="仿宋" w:eastAsia="仿宋"/>
          <w:sz w:val="24"/>
          <w:highlight w:val="none"/>
          <w:lang w:val="en-US" w:eastAsia="zh-CN"/>
        </w:rPr>
      </w:pPr>
      <w:r>
        <w:rPr>
          <w:rFonts w:hint="eastAsia" w:ascii="仿宋" w:hAnsi="仿宋" w:eastAsia="仿宋"/>
          <w:sz w:val="24"/>
          <w:highlight w:val="none"/>
        </w:rPr>
        <w:t>丙方：</w:t>
      </w:r>
    </w:p>
    <w:p w14:paraId="313924E1">
      <w:pPr>
        <w:spacing w:line="360" w:lineRule="auto"/>
        <w:rPr>
          <w:rFonts w:ascii="仿宋" w:hAnsi="仿宋" w:eastAsia="仿宋"/>
          <w:sz w:val="24"/>
          <w:highlight w:val="none"/>
        </w:rPr>
      </w:pPr>
    </w:p>
    <w:p w14:paraId="2B5AFAA5">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为保障甲方、乙方和丙方在业务往来中的合法权益，促进企业党风建设、廉洁从业，预防商业贿赂和不正当竞争，按照</w:t>
      </w:r>
      <w:r>
        <w:rPr>
          <w:rFonts w:hint="eastAsia" w:ascii="仿宋" w:hAnsi="仿宋" w:eastAsia="仿宋"/>
          <w:sz w:val="24"/>
          <w:highlight w:val="none"/>
          <w:lang w:val="en-US" w:eastAsia="zh-CN"/>
        </w:rPr>
        <w:t>《中国共产党纪律处分条例》、《中华人民共和国公职人员政务处分法》、《国有企业领导人员廉洁从业若干规定》</w:t>
      </w:r>
      <w:r>
        <w:rPr>
          <w:rFonts w:hint="eastAsia" w:ascii="仿宋" w:hAnsi="仿宋" w:eastAsia="仿宋"/>
          <w:sz w:val="24"/>
          <w:highlight w:val="none"/>
        </w:rPr>
        <w:t>和有关法律法规、廉洁从业的相关规定，经甲乙丙三方协商一致，自愿签订本协议。甲乙丙三方一致确认，本协议效力及于乙方、丙方与甲方的所有业务往来关系的全过程，包括但不限于招投标、商务谈判等采购环节及合同签订、履行环节等。</w:t>
      </w:r>
    </w:p>
    <w:p w14:paraId="48630670">
      <w:pPr>
        <w:numPr>
          <w:ilvl w:val="0"/>
          <w:numId w:val="17"/>
        </w:numPr>
        <w:spacing w:line="360" w:lineRule="auto"/>
        <w:rPr>
          <w:rFonts w:ascii="仿宋" w:hAnsi="仿宋" w:eastAsia="仿宋"/>
          <w:sz w:val="24"/>
          <w:highlight w:val="none"/>
        </w:rPr>
      </w:pPr>
      <w:r>
        <w:rPr>
          <w:rFonts w:hint="eastAsia" w:ascii="仿宋" w:hAnsi="仿宋" w:eastAsia="仿宋"/>
          <w:sz w:val="24"/>
          <w:highlight w:val="none"/>
        </w:rPr>
        <w:t xml:space="preserve">  甲乙丙三方责任</w:t>
      </w:r>
    </w:p>
    <w:p w14:paraId="733CC5A5">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严格遵守国家法律法规和廉洁从业规定以及相关行业行风建设的纪律和规定。</w:t>
      </w:r>
    </w:p>
    <w:p w14:paraId="06093D42">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严格执行合同，自觉按合同办事。</w:t>
      </w:r>
    </w:p>
    <w:p w14:paraId="2E065B53">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三方的业务活动必须坚持公开、公平、公正、诚信、透明的原则（法律法规另有规定或双方约定除外），不得损害国家和企业利益。</w:t>
      </w:r>
    </w:p>
    <w:p w14:paraId="3F5A34D6">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发现对方在业务活动中有违反廉洁从业规定或本协议约定的行为，应及时提醒和纠正对方。</w:t>
      </w:r>
    </w:p>
    <w:p w14:paraId="66DF86F1">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发现对方在业务活动中有严重违反廉洁从业规定的行为，有权向对方主管部门或有关部门举报。</w:t>
      </w:r>
    </w:p>
    <w:p w14:paraId="0D25D125">
      <w:pPr>
        <w:numPr>
          <w:ilvl w:val="0"/>
          <w:numId w:val="17"/>
        </w:numPr>
        <w:spacing w:line="360" w:lineRule="auto"/>
        <w:rPr>
          <w:rFonts w:ascii="仿宋" w:hAnsi="仿宋" w:eastAsia="仿宋"/>
          <w:sz w:val="24"/>
          <w:highlight w:val="none"/>
        </w:rPr>
      </w:pPr>
      <w:r>
        <w:rPr>
          <w:rFonts w:hint="eastAsia" w:ascii="仿宋" w:hAnsi="仿宋" w:eastAsia="仿宋"/>
          <w:sz w:val="24"/>
          <w:highlight w:val="none"/>
        </w:rPr>
        <w:t xml:space="preserve">  甲方应遵守下列条款</w:t>
      </w:r>
    </w:p>
    <w:p w14:paraId="0CFCD42A">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甲方、甲方工作人员及其亲属不得以暗示或任何形式向乙方、丙方索要或收受回扣、提成、现金、有价证券、支付凭证和贵重礼品等财物。</w:t>
      </w:r>
    </w:p>
    <w:p w14:paraId="54599A39">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甲方及其工作人员不得参加乙方、丙方安排的宴请（工作餐除外）、娱乐活动、高档消费；不得接受乙方、丙方向甲方及其工作人员提供的通信工具、交通工具和高档办公用品等物品。</w:t>
      </w:r>
    </w:p>
    <w:p w14:paraId="1353C464">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甲方及其工作人员不得以任何理由要求、暗示或接受乙方、丙方和相关单位为其在度假、出国（出境）旅游、婚丧嫁娶、住房装修、配偶子女等亲属工作安排等方面提供方便。</w:t>
      </w:r>
    </w:p>
    <w:p w14:paraId="69A30C53">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甲方工作人员不得在乙方、丙方报销应由甲方或个人支付的任何费用。</w:t>
      </w:r>
    </w:p>
    <w:p w14:paraId="03008C7F">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甲方工作人员及其配偶、子女及其他特定关系人不得以个人借用（包含甲方借给乙方、丙方或乙方、丙方借给甲方）等名义与乙方、丙方或乙方、丙方工作人员发生现金、房屋、交通工具和贵重物品往来。</w:t>
      </w:r>
    </w:p>
    <w:p w14:paraId="213B425F">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如果乙方、丙方向甲方工作人员提供第三条第（一）至（五）款所指的内容，甲方工作人员应拒绝对方；对于无法拒绝的，应及时向甲方纪检部门举报，电话举报：26080687</w:t>
      </w:r>
      <w:r>
        <w:rPr>
          <w:rFonts w:hint="eastAsia" w:ascii="仿宋" w:hAnsi="仿宋" w:eastAsia="仿宋"/>
          <w:sz w:val="24"/>
          <w:highlight w:val="none"/>
          <w:lang w:val="en-US" w:eastAsia="zh-CN"/>
        </w:rPr>
        <w:t>。</w:t>
      </w:r>
    </w:p>
    <w:p w14:paraId="6B015426">
      <w:pPr>
        <w:numPr>
          <w:ilvl w:val="0"/>
          <w:numId w:val="17"/>
        </w:numPr>
        <w:spacing w:line="360" w:lineRule="auto"/>
        <w:rPr>
          <w:rFonts w:ascii="仿宋" w:hAnsi="仿宋" w:eastAsia="仿宋"/>
          <w:sz w:val="24"/>
          <w:highlight w:val="none"/>
        </w:rPr>
      </w:pPr>
      <w:r>
        <w:rPr>
          <w:rFonts w:hint="eastAsia" w:ascii="仿宋" w:hAnsi="仿宋" w:eastAsia="仿宋"/>
          <w:sz w:val="24"/>
          <w:highlight w:val="none"/>
        </w:rPr>
        <w:t xml:space="preserve">  乙方、丙方应遵守下列条款</w:t>
      </w:r>
    </w:p>
    <w:p w14:paraId="7970C5C8">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乙方、丙方不得以任何形式向甲方及其工作人员馈赠现金、有价证券、支付凭证和贵重礼品等财物。</w:t>
      </w:r>
    </w:p>
    <w:p w14:paraId="04E42AA8">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乙方、丙方不得以任何理由邀请甲方工作人员参加有可能影响业务活动的宴请及娱乐活动；不得为甲方及其工作人员提供的通信工具、交通工具和高档办公用品等物品。</w:t>
      </w:r>
    </w:p>
    <w:p w14:paraId="2C9841C6">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乙方、丙方不得为甲方工作人员在度假、出国（出境）旅游、婚丧嫁娶、住房装修、配偶子女等亲属工作安排等方面提供方便。</w:t>
      </w:r>
    </w:p>
    <w:p w14:paraId="227030C9">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乙方、丙方不得以任何名义为甲方工作人员及其亲属支付应由个人支付的各种费用。</w:t>
      </w:r>
    </w:p>
    <w:p w14:paraId="30658BD2">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乙方、丙方或乙方、丙方工作人员不得以借用（包含甲方借给乙方、丙方或乙方、丙方借给甲方）等名义与甲方工作人员及其配偶、子女及其他特定关系人发生现金、房屋、交通工具和贵重物品往来。</w:t>
      </w:r>
    </w:p>
    <w:p w14:paraId="3E57A0B2">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甲方工作人员主动向乙方、丙方索要或要求乙方、</w:t>
      </w:r>
      <w:r>
        <w:rPr>
          <w:rFonts w:ascii="仿宋" w:hAnsi="仿宋" w:eastAsia="仿宋"/>
          <w:sz w:val="24"/>
          <w:highlight w:val="none"/>
        </w:rPr>
        <w:t>丙方</w:t>
      </w:r>
      <w:r>
        <w:rPr>
          <w:rFonts w:hint="eastAsia" w:ascii="仿宋" w:hAnsi="仿宋" w:eastAsia="仿宋"/>
          <w:sz w:val="24"/>
          <w:highlight w:val="none"/>
        </w:rPr>
        <w:t>安排和提供第三条（一）至（五）款所指的内容，乙方、丙方应予以拒绝，并向甲方纪检部门及时举报。</w:t>
      </w:r>
    </w:p>
    <w:p w14:paraId="19D6F510">
      <w:pPr>
        <w:numPr>
          <w:ilvl w:val="0"/>
          <w:numId w:val="17"/>
        </w:numPr>
        <w:spacing w:line="360" w:lineRule="auto"/>
        <w:ind w:left="0" w:firstLine="480"/>
        <w:rPr>
          <w:rFonts w:ascii="仿宋" w:hAnsi="仿宋" w:eastAsia="仿宋"/>
          <w:sz w:val="24"/>
          <w:highlight w:val="none"/>
        </w:rPr>
      </w:pPr>
      <w:r>
        <w:rPr>
          <w:rFonts w:hint="eastAsia" w:ascii="仿宋" w:hAnsi="仿宋" w:eastAsia="仿宋"/>
          <w:sz w:val="24"/>
          <w:highlight w:val="none"/>
        </w:rPr>
        <w:t xml:space="preserve">  违约责任</w:t>
      </w:r>
    </w:p>
    <w:p w14:paraId="63F3E688">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xml:space="preserve">甲乙丙三方工作人员如违反本协议，按照管理权限，依据有关法律法规和相关规定给予党纪、政纪处分或组织处理；涉嫌犯罪的，移交司法机关追究刑事责任；给对方单位造成经济损失的，应予以赔偿。                                           </w:t>
      </w:r>
    </w:p>
    <w:p w14:paraId="7FDB79EA">
      <w:pPr>
        <w:numPr>
          <w:ilvl w:val="0"/>
          <w:numId w:val="17"/>
        </w:numPr>
        <w:spacing w:line="360" w:lineRule="auto"/>
        <w:ind w:left="0" w:firstLine="480"/>
        <w:rPr>
          <w:rFonts w:ascii="仿宋" w:hAnsi="仿宋" w:eastAsia="仿宋"/>
          <w:sz w:val="24"/>
          <w:highlight w:val="none"/>
        </w:rPr>
      </w:pPr>
      <w:r>
        <w:rPr>
          <w:rFonts w:hint="eastAsia" w:ascii="仿宋" w:hAnsi="仿宋" w:eastAsia="仿宋"/>
          <w:sz w:val="24"/>
          <w:highlight w:val="none"/>
        </w:rPr>
        <w:t xml:space="preserve">  如甲乙丙三方有违反国家法律法规和廉洁从业规定的其他行为，参照本协议约定执行。</w:t>
      </w:r>
    </w:p>
    <w:p w14:paraId="0E24EC6E">
      <w:pPr>
        <w:numPr>
          <w:ilvl w:val="0"/>
          <w:numId w:val="17"/>
        </w:numPr>
        <w:spacing w:line="360" w:lineRule="auto"/>
        <w:ind w:left="0" w:firstLine="480"/>
        <w:rPr>
          <w:rFonts w:ascii="仿宋" w:hAnsi="仿宋" w:eastAsia="仿宋"/>
          <w:sz w:val="24"/>
          <w:highlight w:val="none"/>
        </w:rPr>
      </w:pPr>
      <w:r>
        <w:rPr>
          <w:rFonts w:hint="eastAsia" w:ascii="仿宋" w:hAnsi="仿宋" w:eastAsia="仿宋"/>
          <w:sz w:val="24"/>
          <w:highlight w:val="none"/>
        </w:rPr>
        <w:t xml:space="preserve">  本协议经三方盖章后生效。</w:t>
      </w:r>
    </w:p>
    <w:p w14:paraId="6A7C1B32">
      <w:pPr>
        <w:spacing w:line="360" w:lineRule="auto"/>
        <w:rPr>
          <w:rFonts w:ascii="仿宋" w:hAnsi="仿宋" w:eastAsia="仿宋"/>
          <w:sz w:val="24"/>
          <w:highlight w:val="none"/>
        </w:rPr>
      </w:pPr>
    </w:p>
    <w:p w14:paraId="477B9181">
      <w:pPr>
        <w:tabs>
          <w:tab w:val="left" w:pos="1575"/>
        </w:tabs>
        <w:spacing w:before="156" w:beforeLines="50" w:after="156" w:afterLines="50" w:line="440" w:lineRule="exact"/>
        <w:rPr>
          <w:rFonts w:ascii="仿宋" w:hAnsi="仿宋" w:eastAsia="仿宋"/>
          <w:color w:val="000000"/>
          <w:sz w:val="24"/>
          <w:highlight w:val="none"/>
        </w:rPr>
      </w:pPr>
    </w:p>
    <w:p w14:paraId="6B9A5AA3">
      <w:pPr>
        <w:tabs>
          <w:tab w:val="left" w:pos="1575"/>
        </w:tabs>
        <w:spacing w:before="156" w:beforeLines="50" w:after="156" w:afterLines="50" w:line="440" w:lineRule="exact"/>
        <w:rPr>
          <w:rFonts w:ascii="仿宋" w:hAnsi="仿宋" w:eastAsia="仿宋"/>
          <w:color w:val="000000"/>
          <w:sz w:val="24"/>
          <w:highlight w:val="none"/>
        </w:rPr>
      </w:pPr>
    </w:p>
    <w:p w14:paraId="0238B8EE">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甲方（盖章）：广州市城投资产经营管理有限公司流花分公司</w:t>
      </w:r>
    </w:p>
    <w:p w14:paraId="0807C5F4">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负责人：</w:t>
      </w:r>
    </w:p>
    <w:p w14:paraId="5F543E3D">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日期：</w:t>
      </w:r>
    </w:p>
    <w:p w14:paraId="0FC43E84">
      <w:pPr>
        <w:tabs>
          <w:tab w:val="left" w:pos="1575"/>
        </w:tabs>
        <w:spacing w:before="156" w:beforeLines="50" w:after="156" w:afterLines="50" w:line="440" w:lineRule="exact"/>
        <w:rPr>
          <w:rFonts w:ascii="仿宋" w:hAnsi="仿宋" w:eastAsia="仿宋"/>
          <w:color w:val="000000"/>
          <w:sz w:val="24"/>
          <w:highlight w:val="none"/>
        </w:rPr>
      </w:pPr>
    </w:p>
    <w:p w14:paraId="2CE3AFD5">
      <w:pPr>
        <w:tabs>
          <w:tab w:val="left" w:pos="1575"/>
        </w:tabs>
        <w:spacing w:before="156" w:beforeLines="50" w:after="156" w:afterLines="50" w:line="440" w:lineRule="exact"/>
        <w:rPr>
          <w:rFonts w:ascii="仿宋" w:hAnsi="仿宋" w:eastAsia="仿宋"/>
          <w:color w:val="000000"/>
          <w:sz w:val="24"/>
          <w:highlight w:val="none"/>
        </w:rPr>
      </w:pPr>
    </w:p>
    <w:p w14:paraId="4F477A1E">
      <w:pPr>
        <w:tabs>
          <w:tab w:val="left" w:pos="1575"/>
        </w:tabs>
        <w:spacing w:before="156" w:beforeLines="50" w:after="156" w:afterLines="50" w:line="440" w:lineRule="exact"/>
        <w:rPr>
          <w:rFonts w:ascii="仿宋" w:hAnsi="仿宋" w:eastAsia="仿宋"/>
          <w:color w:val="000000"/>
          <w:sz w:val="24"/>
          <w:highlight w:val="none"/>
        </w:rPr>
      </w:pPr>
    </w:p>
    <w:p w14:paraId="09A1C06B">
      <w:pPr>
        <w:tabs>
          <w:tab w:val="left" w:pos="1575"/>
        </w:tabs>
        <w:spacing w:before="156" w:beforeLines="50" w:after="156" w:afterLines="50" w:line="440" w:lineRule="exac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乙方（签字或盖章）：</w:t>
      </w:r>
      <w:r>
        <w:rPr>
          <w:rFonts w:hint="eastAsia" w:ascii="仿宋" w:hAnsi="仿宋" w:eastAsia="仿宋"/>
          <w:color w:val="000000"/>
          <w:sz w:val="24"/>
          <w:highlight w:val="none"/>
          <w:lang w:val="en-US" w:eastAsia="zh-CN"/>
        </w:rPr>
        <w:t xml:space="preserve"> </w:t>
      </w:r>
    </w:p>
    <w:p w14:paraId="37B5FDF3">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14:paraId="1D812706">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日期：</w:t>
      </w:r>
    </w:p>
    <w:p w14:paraId="6AFAAB74">
      <w:pPr>
        <w:tabs>
          <w:tab w:val="left" w:pos="1575"/>
        </w:tabs>
        <w:spacing w:before="156" w:beforeLines="50" w:after="156" w:afterLines="50" w:line="440" w:lineRule="exact"/>
        <w:rPr>
          <w:rFonts w:ascii="仿宋" w:hAnsi="仿宋" w:eastAsia="仿宋"/>
          <w:color w:val="000000"/>
          <w:sz w:val="24"/>
          <w:highlight w:val="none"/>
        </w:rPr>
      </w:pPr>
    </w:p>
    <w:p w14:paraId="148BE811">
      <w:pPr>
        <w:tabs>
          <w:tab w:val="left" w:pos="1575"/>
        </w:tabs>
        <w:spacing w:before="156" w:beforeLines="50" w:after="156" w:afterLines="50" w:line="440" w:lineRule="exact"/>
        <w:rPr>
          <w:rFonts w:ascii="仿宋" w:hAnsi="仿宋" w:eastAsia="仿宋"/>
          <w:color w:val="000000"/>
          <w:sz w:val="24"/>
          <w:highlight w:val="none"/>
        </w:rPr>
      </w:pPr>
    </w:p>
    <w:p w14:paraId="61FF80E7">
      <w:pPr>
        <w:tabs>
          <w:tab w:val="left" w:pos="1575"/>
        </w:tabs>
        <w:spacing w:before="156" w:beforeLines="50" w:after="156" w:afterLines="50" w:line="440" w:lineRule="exact"/>
        <w:rPr>
          <w:rFonts w:ascii="仿宋" w:hAnsi="仿宋" w:eastAsia="仿宋"/>
          <w:color w:val="000000"/>
          <w:sz w:val="24"/>
          <w:highlight w:val="none"/>
        </w:rPr>
      </w:pPr>
    </w:p>
    <w:p w14:paraId="5C58FCA4">
      <w:pPr>
        <w:tabs>
          <w:tab w:val="left" w:pos="1575"/>
        </w:tabs>
        <w:spacing w:before="156" w:beforeLines="50" w:after="156" w:afterLines="50" w:line="440" w:lineRule="exac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丙方（签字或盖章）：</w:t>
      </w:r>
    </w:p>
    <w:p w14:paraId="18E21040">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14:paraId="39090C9B">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日期：</w:t>
      </w:r>
    </w:p>
    <w:p w14:paraId="42A2A87D">
      <w:pPr>
        <w:jc w:val="left"/>
        <w:rPr>
          <w:rFonts w:ascii="宋体" w:hAnsi="宋体"/>
          <w:color w:val="000000"/>
          <w:sz w:val="24"/>
          <w:highlight w:val="none"/>
        </w:rPr>
      </w:pPr>
    </w:p>
    <w:p w14:paraId="4294D5FD">
      <w:pPr>
        <w:jc w:val="left"/>
        <w:rPr>
          <w:rFonts w:ascii="宋体" w:hAnsi="宋体"/>
          <w:szCs w:val="21"/>
          <w:highlight w:val="none"/>
        </w:rPr>
      </w:pPr>
    </w:p>
    <w:p w14:paraId="6155592A">
      <w:pPr>
        <w:jc w:val="left"/>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5</w:t>
      </w:r>
      <w:r>
        <w:rPr>
          <w:rFonts w:ascii="宋体" w:hAnsi="宋体"/>
          <w:szCs w:val="21"/>
          <w:highlight w:val="none"/>
        </w:rPr>
        <w:t>：</w:t>
      </w:r>
      <w:r>
        <w:rPr>
          <w:rFonts w:hint="eastAsia" w:ascii="宋体" w:hAnsi="宋体"/>
          <w:szCs w:val="21"/>
          <w:highlight w:val="none"/>
        </w:rPr>
        <w:t xml:space="preserve"> </w:t>
      </w:r>
    </w:p>
    <w:tbl>
      <w:tblPr>
        <w:tblStyle w:val="6"/>
        <w:tblW w:w="11040" w:type="dxa"/>
        <w:tblInd w:w="-1157" w:type="dxa"/>
        <w:tblLayout w:type="fixed"/>
        <w:tblCellMar>
          <w:top w:w="0" w:type="dxa"/>
          <w:left w:w="0" w:type="dxa"/>
          <w:bottom w:w="0" w:type="dxa"/>
          <w:right w:w="0" w:type="dxa"/>
        </w:tblCellMar>
      </w:tblPr>
      <w:tblGrid>
        <w:gridCol w:w="780"/>
        <w:gridCol w:w="1710"/>
        <w:gridCol w:w="7463"/>
        <w:gridCol w:w="1087"/>
      </w:tblGrid>
      <w:tr w14:paraId="0122E10A">
        <w:tblPrEx>
          <w:tblCellMar>
            <w:top w:w="0" w:type="dxa"/>
            <w:left w:w="0" w:type="dxa"/>
            <w:bottom w:w="0" w:type="dxa"/>
            <w:right w:w="0" w:type="dxa"/>
          </w:tblCellMar>
        </w:tblPrEx>
        <w:trPr>
          <w:gridBefore w:val="1"/>
          <w:gridAfter w:val="1"/>
          <w:wBefore w:w="780" w:type="dxa"/>
          <w:wAfter w:w="1087" w:type="dxa"/>
          <w:trHeight w:val="1105" w:hRule="atLeast"/>
        </w:trPr>
        <w:tc>
          <w:tcPr>
            <w:tcW w:w="9173" w:type="dxa"/>
            <w:gridSpan w:val="2"/>
            <w:tcBorders>
              <w:top w:val="nil"/>
              <w:left w:val="nil"/>
              <w:bottom w:val="nil"/>
              <w:right w:val="nil"/>
            </w:tcBorders>
            <w:noWrap/>
            <w:tcMar>
              <w:top w:w="15" w:type="dxa"/>
              <w:left w:w="15" w:type="dxa"/>
              <w:right w:w="15" w:type="dxa"/>
            </w:tcMar>
            <w:vAlign w:val="center"/>
          </w:tcPr>
          <w:p w14:paraId="57DC8B19">
            <w:pPr>
              <w:widowControl/>
              <w:jc w:val="center"/>
              <w:textAlignment w:val="center"/>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商铺工程条件汇总表</w:t>
            </w:r>
          </w:p>
          <w:p w14:paraId="5027DD62">
            <w:pPr>
              <w:widowControl/>
              <w:ind w:firstLine="1928" w:firstLineChars="600"/>
              <w:textAlignment w:val="center"/>
              <w:rPr>
                <w:rFonts w:ascii="宋体" w:hAnsi="宋体" w:cs="宋体"/>
                <w:b/>
                <w:color w:val="auto"/>
                <w:sz w:val="32"/>
                <w:szCs w:val="32"/>
                <w:highlight w:val="none"/>
              </w:rPr>
            </w:pPr>
            <w:r>
              <w:rPr>
                <w:rFonts w:hint="eastAsia" w:ascii="宋体" w:hAnsi="宋体" w:cs="宋体"/>
                <w:b/>
                <w:color w:val="auto"/>
                <w:kern w:val="0"/>
                <w:sz w:val="32"/>
                <w:szCs w:val="32"/>
                <w:highlight w:val="none"/>
                <w:lang w:bidi="ar"/>
              </w:rPr>
              <w:t>城壹汇北京路店</w:t>
            </w:r>
            <w:r>
              <w:rPr>
                <w:rFonts w:hint="eastAsia" w:ascii="宋体" w:hAnsi="宋体" w:cs="宋体"/>
                <w:b/>
                <w:color w:val="auto"/>
                <w:kern w:val="0"/>
                <w:sz w:val="32"/>
                <w:szCs w:val="32"/>
                <w:highlight w:val="none"/>
                <w:lang w:val="en-US" w:eastAsia="zh-CN" w:bidi="ar"/>
              </w:rPr>
              <w:t>首层119号</w:t>
            </w:r>
            <w:r>
              <w:rPr>
                <w:rFonts w:hint="eastAsia" w:ascii="宋体" w:hAnsi="宋体" w:cs="宋体"/>
                <w:b/>
                <w:color w:val="auto"/>
                <w:kern w:val="0"/>
                <w:sz w:val="32"/>
                <w:szCs w:val="32"/>
                <w:highlight w:val="none"/>
                <w:lang w:bidi="ar"/>
              </w:rPr>
              <w:t>商铺</w:t>
            </w:r>
          </w:p>
        </w:tc>
      </w:tr>
      <w:tr w14:paraId="6AEBACCF">
        <w:tblPrEx>
          <w:tblCellMar>
            <w:top w:w="0" w:type="dxa"/>
            <w:left w:w="0" w:type="dxa"/>
            <w:bottom w:w="0" w:type="dxa"/>
            <w:right w:w="0" w:type="dxa"/>
          </w:tblCellMar>
        </w:tblPrEx>
        <w:trPr>
          <w:trHeight w:val="334"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20DA6">
            <w:pPr>
              <w:widowControl/>
              <w:jc w:val="center"/>
              <w:textAlignment w:val="center"/>
              <w:rPr>
                <w:rFonts w:ascii="宋体" w:hAnsi="宋体" w:cs="宋体"/>
                <w:color w:val="auto"/>
                <w:sz w:val="24"/>
                <w:highlight w:val="none"/>
              </w:rPr>
            </w:pPr>
            <w:r>
              <w:rPr>
                <w:rFonts w:hint="eastAsia" w:ascii="宋体" w:hAnsi="宋体" w:cs="宋体"/>
                <w:color w:val="000000"/>
                <w:kern w:val="0"/>
                <w:sz w:val="24"/>
                <w:highlight w:val="none"/>
                <w:lang w:bidi="ar"/>
              </w:rPr>
              <w:t>序号</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34CA4">
            <w:pPr>
              <w:widowControl/>
              <w:jc w:val="center"/>
              <w:textAlignment w:val="center"/>
              <w:rPr>
                <w:rFonts w:ascii="宋体" w:hAnsi="宋体" w:cs="宋体"/>
                <w:color w:val="auto"/>
                <w:sz w:val="24"/>
                <w:highlight w:val="none"/>
              </w:rPr>
            </w:pPr>
            <w:r>
              <w:rPr>
                <w:rFonts w:hint="eastAsia" w:ascii="宋体" w:hAnsi="宋体" w:cs="宋体"/>
                <w:color w:val="000000"/>
                <w:kern w:val="0"/>
                <w:sz w:val="24"/>
                <w:highlight w:val="none"/>
                <w:lang w:bidi="ar"/>
              </w:rPr>
              <w:t>系统/物业</w:t>
            </w:r>
          </w:p>
        </w:tc>
        <w:tc>
          <w:tcPr>
            <w:tcW w:w="85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A9703">
            <w:pPr>
              <w:widowControl/>
              <w:jc w:val="center"/>
              <w:textAlignment w:val="center"/>
              <w:rPr>
                <w:rFonts w:ascii="宋体" w:hAnsi="宋体" w:cs="宋体"/>
                <w:color w:val="auto"/>
                <w:sz w:val="24"/>
                <w:highlight w:val="none"/>
              </w:rPr>
            </w:pPr>
            <w:r>
              <w:rPr>
                <w:rFonts w:hint="eastAsia" w:ascii="宋体" w:hAnsi="宋体" w:cs="宋体"/>
                <w:color w:val="000000"/>
                <w:kern w:val="0"/>
                <w:sz w:val="24"/>
                <w:highlight w:val="none"/>
                <w:lang w:bidi="ar"/>
              </w:rPr>
              <w:t>物业出租方（甲方）可提供</w:t>
            </w:r>
          </w:p>
        </w:tc>
      </w:tr>
      <w:tr w14:paraId="44216F45">
        <w:tblPrEx>
          <w:tblCellMar>
            <w:top w:w="0" w:type="dxa"/>
            <w:left w:w="0" w:type="dxa"/>
            <w:bottom w:w="0" w:type="dxa"/>
            <w:right w:w="0" w:type="dxa"/>
          </w:tblCellMar>
        </w:tblPrEx>
        <w:trPr>
          <w:trHeight w:val="1674"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C54ABC">
            <w:pPr>
              <w:widowControl/>
              <w:jc w:val="center"/>
              <w:textAlignment w:val="center"/>
              <w:rPr>
                <w:rFonts w:ascii="宋体" w:hAnsi="宋体" w:cs="宋体"/>
                <w:color w:val="auto"/>
                <w:sz w:val="24"/>
                <w:highlight w:val="none"/>
              </w:rPr>
            </w:pPr>
            <w:r>
              <w:rPr>
                <w:rFonts w:hint="eastAsia" w:ascii="宋体" w:hAnsi="宋体" w:cs="宋体"/>
                <w:color w:val="000000"/>
                <w:kern w:val="0"/>
                <w:sz w:val="24"/>
                <w:highlight w:val="none"/>
                <w:lang w:bidi="ar"/>
              </w:rPr>
              <w:t>1</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B47AD">
            <w:pPr>
              <w:widowControl/>
              <w:jc w:val="center"/>
              <w:textAlignment w:val="center"/>
              <w:rPr>
                <w:rFonts w:ascii="宋体" w:hAnsi="宋体" w:cs="宋体"/>
                <w:color w:val="auto"/>
                <w:sz w:val="24"/>
                <w:highlight w:val="none"/>
              </w:rPr>
            </w:pPr>
            <w:r>
              <w:rPr>
                <w:rFonts w:hint="eastAsia" w:ascii="宋体" w:hAnsi="宋体" w:cs="宋体"/>
                <w:color w:val="000000"/>
                <w:kern w:val="0"/>
                <w:sz w:val="24"/>
                <w:highlight w:val="none"/>
                <w:lang w:bidi="ar"/>
              </w:rPr>
              <w:t>电气</w:t>
            </w:r>
            <w:r>
              <w:rPr>
                <w:rFonts w:ascii="宋体" w:hAnsi="宋体" w:cs="宋体"/>
                <w:color w:val="000000"/>
                <w:kern w:val="0"/>
                <w:sz w:val="24"/>
                <w:highlight w:val="none"/>
                <w:lang w:bidi="ar"/>
              </w:rPr>
              <w:t>系统</w:t>
            </w:r>
          </w:p>
        </w:tc>
        <w:tc>
          <w:tcPr>
            <w:tcW w:w="85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D2EEA">
            <w:pPr>
              <w:ind w:firstLine="480" w:firstLineChars="200"/>
              <w:rPr>
                <w:rFonts w:hint="eastAsia" w:ascii="宋体" w:hAnsi="宋体" w:eastAsia="宋体" w:cs="仿宋"/>
                <w:sz w:val="24"/>
                <w:highlight w:val="none"/>
                <w:lang w:val="en-US" w:eastAsia="zh-CN"/>
              </w:rPr>
            </w:pPr>
            <w:r>
              <w:rPr>
                <w:rFonts w:hint="eastAsia" w:ascii="宋体" w:hAnsi="宋体" w:cs="仿宋"/>
                <w:sz w:val="24"/>
                <w:highlight w:val="none"/>
              </w:rPr>
              <w:t>1.该商铺可以提供电量为</w:t>
            </w:r>
            <w:r>
              <w:rPr>
                <w:rFonts w:hint="eastAsia" w:ascii="宋体" w:hAnsi="宋体" w:cs="仿宋"/>
                <w:sz w:val="24"/>
                <w:highlight w:val="none"/>
                <w:lang w:val="en-US" w:eastAsia="zh-CN"/>
              </w:rPr>
              <w:t>30</w:t>
            </w:r>
            <w:r>
              <w:rPr>
                <w:rFonts w:hint="eastAsia" w:ascii="宋体" w:hAnsi="宋体" w:cs="仿宋"/>
                <w:sz w:val="24"/>
                <w:highlight w:val="none"/>
              </w:rPr>
              <w:t>kw。电路接线箱在乙方租赁区，配备</w:t>
            </w:r>
            <w:r>
              <w:rPr>
                <w:rFonts w:hint="eastAsia" w:ascii="宋体" w:hAnsi="宋体" w:cs="仿宋"/>
                <w:sz w:val="24"/>
                <w:highlight w:val="none"/>
                <w:lang w:val="en-US" w:eastAsia="zh-CN"/>
              </w:rPr>
              <w:t>63A</w:t>
            </w:r>
            <w:r>
              <w:rPr>
                <w:rFonts w:hint="eastAsia" w:ascii="宋体" w:hAnsi="宋体" w:cs="仿宋"/>
                <w:sz w:val="24"/>
                <w:highlight w:val="none"/>
              </w:rPr>
              <w:t>接入开关各一个。</w:t>
            </w:r>
            <w:r>
              <w:rPr>
                <w:rFonts w:hint="eastAsia" w:ascii="宋体" w:hAnsi="宋体" w:eastAsia="宋体" w:cs="仿宋"/>
                <w:sz w:val="24"/>
                <w:highlight w:val="none"/>
              </w:rPr>
              <w:t>乙方根据实际使用需求需要增容</w:t>
            </w:r>
            <w:r>
              <w:rPr>
                <w:rFonts w:hint="eastAsia" w:ascii="宋体" w:hAnsi="宋体" w:eastAsia="宋体" w:cs="仿宋"/>
                <w:sz w:val="24"/>
                <w:highlight w:val="none"/>
                <w:lang w:val="en-US" w:eastAsia="zh-CN"/>
              </w:rPr>
              <w:t>10KW的供电量，甲方同意不收取增容费用，由乙方自行负责敷设电缆及相关改造工程</w:t>
            </w:r>
            <w:r>
              <w:rPr>
                <w:rFonts w:hint="eastAsia" w:ascii="宋体" w:hAnsi="宋体" w:eastAsia="宋体" w:cs="仿宋"/>
                <w:sz w:val="24"/>
                <w:highlight w:val="none"/>
              </w:rPr>
              <w:t>，经甲方同意增容方案后方可实施，增容的手续、施工及费用和责任均由乙方承担</w:t>
            </w:r>
            <w:r>
              <w:rPr>
                <w:rFonts w:hint="eastAsia" w:ascii="宋体" w:hAnsi="宋体" w:cs="仿宋"/>
                <w:sz w:val="24"/>
                <w:highlight w:val="none"/>
                <w:lang w:eastAsia="zh-CN"/>
              </w:rPr>
              <w:t>。</w:t>
            </w:r>
          </w:p>
          <w:p w14:paraId="45E377A8">
            <w:pPr>
              <w:ind w:firstLine="480" w:firstLineChars="200"/>
              <w:rPr>
                <w:rFonts w:ascii="宋体" w:hAnsi="宋体" w:cs="仿宋"/>
                <w:sz w:val="24"/>
                <w:highlight w:val="none"/>
              </w:rPr>
            </w:pPr>
            <w:r>
              <w:rPr>
                <w:rFonts w:hint="eastAsia" w:ascii="宋体" w:hAnsi="宋体" w:cs="仿宋"/>
                <w:sz w:val="24"/>
                <w:highlight w:val="none"/>
              </w:rPr>
              <w:t>2.乙方按合同标示的用电量进行经营活动。经营过程中乙方如需甲方提供合同外的其它的电量供给，按如下处理：</w:t>
            </w:r>
          </w:p>
          <w:p w14:paraId="32239599">
            <w:pPr>
              <w:ind w:firstLine="480" w:firstLineChars="200"/>
              <w:rPr>
                <w:rFonts w:ascii="宋体" w:hAnsi="宋体" w:cs="仿宋"/>
                <w:sz w:val="24"/>
                <w:highlight w:val="none"/>
              </w:rPr>
            </w:pPr>
            <w:r>
              <w:rPr>
                <w:rFonts w:hint="eastAsia" w:ascii="宋体" w:hAnsi="宋体" w:cs="仿宋"/>
                <w:sz w:val="24"/>
                <w:highlight w:val="none"/>
              </w:rPr>
              <w:sym w:font="Wingdings 2" w:char="0052"/>
            </w:r>
            <w:r>
              <w:rPr>
                <w:rFonts w:hint="eastAsia" w:ascii="宋体" w:hAnsi="宋体" w:cs="仿宋"/>
                <w:sz w:val="24"/>
                <w:highlight w:val="none"/>
              </w:rPr>
              <w:t>乙方需向甲方提出申请，共同商讨。</w:t>
            </w:r>
          </w:p>
          <w:p w14:paraId="71D153F7">
            <w:pPr>
              <w:ind w:firstLine="480" w:firstLineChars="200"/>
              <w:rPr>
                <w:rFonts w:ascii="宋体" w:hAnsi="宋体" w:cs="仿宋"/>
                <w:sz w:val="24"/>
                <w:highlight w:val="none"/>
              </w:rPr>
            </w:pPr>
            <w:r>
              <w:rPr>
                <w:rFonts w:hint="eastAsia" w:ascii="宋体" w:hAnsi="宋体" w:cs="仿宋"/>
                <w:sz w:val="24"/>
                <w:highlight w:val="none"/>
              </w:rPr>
              <w:sym w:font="Wingdings 2" w:char="00A3"/>
            </w:r>
            <w:r>
              <w:rPr>
                <w:rFonts w:hint="eastAsia" w:ascii="宋体" w:hAnsi="宋体" w:cs="仿宋"/>
                <w:sz w:val="24"/>
                <w:highlight w:val="none"/>
              </w:rPr>
              <w:t>甲方不另行提供其它的电量供给。</w:t>
            </w:r>
          </w:p>
          <w:p w14:paraId="2892FB9B">
            <w:pPr>
              <w:ind w:firstLine="480" w:firstLineChars="200"/>
              <w:rPr>
                <w:rFonts w:ascii="宋体" w:hAnsi="宋体" w:cs="仿宋"/>
                <w:color w:val="auto"/>
                <w:sz w:val="24"/>
                <w:highlight w:val="none"/>
              </w:rPr>
            </w:pPr>
            <w:r>
              <w:rPr>
                <w:rFonts w:hint="eastAsia" w:ascii="宋体" w:hAnsi="宋体" w:cs="仿宋"/>
                <w:sz w:val="24"/>
                <w:highlight w:val="none"/>
              </w:rPr>
              <w:t>3.该商铺有独立计量装置。电费标准按合同正文约定为准。</w:t>
            </w:r>
          </w:p>
        </w:tc>
      </w:tr>
      <w:tr w14:paraId="3343001C">
        <w:tblPrEx>
          <w:tblCellMar>
            <w:top w:w="0" w:type="dxa"/>
            <w:left w:w="0" w:type="dxa"/>
            <w:bottom w:w="0" w:type="dxa"/>
            <w:right w:w="0" w:type="dxa"/>
          </w:tblCellMar>
        </w:tblPrEx>
        <w:trPr>
          <w:trHeight w:val="1371"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1FC7B">
            <w:pPr>
              <w:widowControl/>
              <w:jc w:val="center"/>
              <w:textAlignment w:val="center"/>
              <w:rPr>
                <w:rFonts w:ascii="宋体" w:hAnsi="宋体" w:cs="宋体"/>
                <w:color w:val="auto"/>
                <w:sz w:val="24"/>
                <w:highlight w:val="none"/>
              </w:rPr>
            </w:pPr>
            <w:r>
              <w:rPr>
                <w:rFonts w:hint="eastAsia" w:ascii="宋体" w:hAnsi="宋体" w:cs="宋体"/>
                <w:color w:val="000000"/>
                <w:kern w:val="0"/>
                <w:sz w:val="24"/>
                <w:highlight w:val="none"/>
                <w:lang w:bidi="ar"/>
              </w:rPr>
              <w:t>2</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870A7">
            <w:pPr>
              <w:widowControl/>
              <w:jc w:val="center"/>
              <w:textAlignment w:val="center"/>
              <w:rPr>
                <w:rFonts w:ascii="宋体" w:hAnsi="宋体" w:cs="宋体"/>
                <w:color w:val="auto"/>
                <w:sz w:val="24"/>
                <w:highlight w:val="none"/>
              </w:rPr>
            </w:pPr>
            <w:r>
              <w:rPr>
                <w:rFonts w:hint="eastAsia" w:ascii="宋体" w:hAnsi="宋体" w:cs="宋体"/>
                <w:color w:val="000000"/>
                <w:kern w:val="0"/>
                <w:sz w:val="24"/>
                <w:highlight w:val="none"/>
                <w:lang w:bidi="ar"/>
              </w:rPr>
              <w:t>供水</w:t>
            </w:r>
            <w:r>
              <w:rPr>
                <w:rFonts w:ascii="宋体" w:hAnsi="宋体" w:cs="宋体"/>
                <w:color w:val="000000"/>
                <w:kern w:val="0"/>
                <w:sz w:val="24"/>
                <w:highlight w:val="none"/>
                <w:lang w:bidi="ar"/>
              </w:rPr>
              <w:t>和排水</w:t>
            </w:r>
          </w:p>
        </w:tc>
        <w:tc>
          <w:tcPr>
            <w:tcW w:w="85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FD8CD">
            <w:pPr>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1.供水接驳点（管径为DN</w:t>
            </w:r>
            <w:r>
              <w:rPr>
                <w:rFonts w:hint="eastAsia" w:ascii="宋体" w:hAnsi="宋体" w:cs="宋体"/>
                <w:color w:val="000000"/>
                <w:sz w:val="24"/>
                <w:highlight w:val="none"/>
                <w:lang w:val="en-US" w:eastAsia="zh-CN"/>
              </w:rPr>
              <w:t>25</w:t>
            </w:r>
            <w:r>
              <w:rPr>
                <w:rFonts w:hint="eastAsia" w:ascii="宋体" w:hAnsi="宋体" w:cs="宋体"/>
                <w:color w:val="000000"/>
                <w:sz w:val="24"/>
                <w:highlight w:val="none"/>
              </w:rPr>
              <w:t>）在乙方租赁区内，以现状交付情况为准。</w:t>
            </w:r>
          </w:p>
          <w:p w14:paraId="71579667">
            <w:pPr>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2.排水接驳点（管径为</w:t>
            </w:r>
            <w:r>
              <w:rPr>
                <w:rFonts w:hint="eastAsia" w:ascii="宋体" w:hAnsi="宋体" w:cs="宋体"/>
                <w:color w:val="000000"/>
                <w:sz w:val="24"/>
                <w:highlight w:val="none"/>
                <w:lang w:val="en-US" w:eastAsia="zh-CN"/>
              </w:rPr>
              <w:t>DN50</w:t>
            </w:r>
            <w:r>
              <w:rPr>
                <w:rFonts w:hint="eastAsia" w:ascii="宋体" w:hAnsi="宋体" w:cs="宋体"/>
                <w:color w:val="000000"/>
                <w:sz w:val="24"/>
                <w:highlight w:val="none"/>
              </w:rPr>
              <w:t>）在乙方租赁区内，以现状交付情况为准，由乙方在接驳点处加设隔油隔渣装置接至项目首层隔油处理设施。</w:t>
            </w:r>
          </w:p>
          <w:p w14:paraId="440E3028">
            <w:pPr>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w:t>
            </w:r>
            <w:r>
              <w:rPr>
                <w:rFonts w:hint="eastAsia" w:ascii="宋体" w:hAnsi="宋体" w:cs="仿宋"/>
                <w:sz w:val="24"/>
                <w:highlight w:val="none"/>
              </w:rPr>
              <w:t>本项目共用餐饮隔油池，由餐饮商铺共同承担隔油池维护费用。维护费用标准按合同正文约定为准</w:t>
            </w:r>
            <w:r>
              <w:rPr>
                <w:rFonts w:hint="eastAsia" w:ascii="宋体" w:hAnsi="宋体" w:cs="宋体"/>
                <w:color w:val="000000"/>
                <w:sz w:val="24"/>
                <w:highlight w:val="none"/>
              </w:rPr>
              <w:t>。</w:t>
            </w:r>
          </w:p>
          <w:p w14:paraId="14DAA17D">
            <w:pPr>
              <w:ind w:firstLine="480" w:firstLineChars="200"/>
              <w:jc w:val="left"/>
              <w:rPr>
                <w:rFonts w:ascii="宋体" w:hAnsi="宋体" w:cs="宋体"/>
                <w:color w:val="auto"/>
                <w:sz w:val="24"/>
                <w:highlight w:val="none"/>
              </w:rPr>
            </w:pPr>
            <w:r>
              <w:rPr>
                <w:rFonts w:hint="eastAsia" w:ascii="宋体" w:hAnsi="宋体" w:cs="宋体"/>
                <w:color w:val="000000"/>
                <w:sz w:val="24"/>
                <w:highlight w:val="none"/>
              </w:rPr>
              <w:t>4.</w:t>
            </w:r>
            <w:r>
              <w:rPr>
                <w:rFonts w:hint="eastAsia" w:ascii="宋体" w:hAnsi="宋体" w:cs="仿宋"/>
                <w:sz w:val="24"/>
                <w:highlight w:val="none"/>
              </w:rPr>
              <w:t>该商铺有独立计量装置。水费标准按合同正文约定为准。</w:t>
            </w:r>
          </w:p>
        </w:tc>
      </w:tr>
      <w:tr w14:paraId="6E69EB55">
        <w:tblPrEx>
          <w:tblCellMar>
            <w:top w:w="0" w:type="dxa"/>
            <w:left w:w="0" w:type="dxa"/>
            <w:bottom w:w="0" w:type="dxa"/>
            <w:right w:w="0" w:type="dxa"/>
          </w:tblCellMar>
        </w:tblPrEx>
        <w:trPr>
          <w:trHeight w:val="1178"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C2401">
            <w:pPr>
              <w:widowControl/>
              <w:jc w:val="center"/>
              <w:textAlignment w:val="center"/>
              <w:rPr>
                <w:rFonts w:ascii="宋体" w:hAnsi="宋体" w:cs="宋体"/>
                <w:color w:val="auto"/>
                <w:sz w:val="24"/>
                <w:highlight w:val="none"/>
              </w:rPr>
            </w:pPr>
            <w:r>
              <w:rPr>
                <w:rFonts w:hint="eastAsia" w:ascii="宋体" w:hAnsi="宋体" w:cs="宋体"/>
                <w:color w:val="000000"/>
                <w:sz w:val="24"/>
                <w:highlight w:val="none"/>
              </w:rPr>
              <w:t>3</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FFDC1">
            <w:pPr>
              <w:widowControl/>
              <w:jc w:val="center"/>
              <w:textAlignment w:val="center"/>
              <w:rPr>
                <w:rFonts w:ascii="宋体" w:hAnsi="宋体" w:cs="宋体"/>
                <w:color w:val="auto"/>
                <w:sz w:val="24"/>
                <w:highlight w:val="none"/>
              </w:rPr>
            </w:pPr>
            <w:r>
              <w:rPr>
                <w:rFonts w:hint="eastAsia" w:ascii="宋体" w:hAnsi="宋体" w:cs="宋体"/>
                <w:color w:val="000000"/>
                <w:kern w:val="0"/>
                <w:sz w:val="24"/>
                <w:highlight w:val="none"/>
                <w:lang w:bidi="ar"/>
              </w:rPr>
              <w:t>空调</w:t>
            </w:r>
          </w:p>
        </w:tc>
        <w:tc>
          <w:tcPr>
            <w:tcW w:w="85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527E7">
            <w:pPr>
              <w:ind w:firstLine="480" w:firstLineChars="200"/>
              <w:rPr>
                <w:rFonts w:ascii="宋体" w:hAnsi="宋体" w:cs="仿宋"/>
                <w:sz w:val="24"/>
                <w:highlight w:val="none"/>
              </w:rPr>
            </w:pPr>
            <w:r>
              <w:rPr>
                <w:rFonts w:hint="eastAsia" w:ascii="宋体" w:hAnsi="宋体" w:cs="仿宋"/>
                <w:sz w:val="24"/>
                <w:highlight w:val="none"/>
              </w:rPr>
              <w:t>1.甲方提供该商铺供冷管道开启时间为10时至22时。如乙方超时经营，商铺内加设的额外供冷设施（如有）应提交实施方案报甲方及物业审核批准。</w:t>
            </w:r>
          </w:p>
          <w:p w14:paraId="69C33DE8">
            <w:pPr>
              <w:ind w:firstLine="480" w:firstLineChars="200"/>
              <w:rPr>
                <w:rFonts w:ascii="宋体" w:hAnsi="宋体" w:cs="仿宋"/>
                <w:color w:val="auto"/>
                <w:sz w:val="24"/>
                <w:highlight w:val="none"/>
              </w:rPr>
            </w:pPr>
            <w:r>
              <w:rPr>
                <w:rFonts w:hint="eastAsia" w:ascii="宋体" w:hAnsi="宋体" w:cs="仿宋"/>
                <w:sz w:val="24"/>
                <w:highlight w:val="none"/>
              </w:rPr>
              <w:t>2.该商铺</w:t>
            </w:r>
            <w:r>
              <w:rPr>
                <w:rFonts w:hint="eastAsia" w:ascii="宋体" w:hAnsi="宋体" w:cs="仿宋"/>
                <w:sz w:val="24"/>
                <w:highlight w:val="none"/>
                <w:lang w:val="en-US" w:eastAsia="zh-CN"/>
              </w:rPr>
              <w:t>使用商场统一中央空调</w:t>
            </w:r>
            <w:r>
              <w:rPr>
                <w:rFonts w:hint="eastAsia" w:ascii="宋体" w:hAnsi="宋体" w:cs="仿宋"/>
                <w:sz w:val="24"/>
                <w:highlight w:val="none"/>
              </w:rPr>
              <w:t>。</w:t>
            </w:r>
          </w:p>
        </w:tc>
      </w:tr>
      <w:tr w14:paraId="1BCCF3D9">
        <w:tblPrEx>
          <w:tblCellMar>
            <w:top w:w="0" w:type="dxa"/>
            <w:left w:w="0" w:type="dxa"/>
            <w:bottom w:w="0" w:type="dxa"/>
            <w:right w:w="0" w:type="dxa"/>
          </w:tblCellMar>
        </w:tblPrEx>
        <w:trPr>
          <w:trHeight w:val="369"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D6446">
            <w:pPr>
              <w:widowControl/>
              <w:jc w:val="center"/>
              <w:textAlignment w:val="center"/>
              <w:rPr>
                <w:rFonts w:ascii="宋体" w:hAnsi="宋体" w:cs="宋体"/>
                <w:color w:val="auto"/>
                <w:sz w:val="24"/>
                <w:highlight w:val="none"/>
              </w:rPr>
            </w:pPr>
            <w:r>
              <w:rPr>
                <w:rFonts w:hint="eastAsia" w:ascii="宋体" w:hAnsi="宋体" w:cs="宋体"/>
                <w:color w:val="000000"/>
                <w:kern w:val="0"/>
                <w:sz w:val="24"/>
                <w:highlight w:val="none"/>
                <w:lang w:bidi="ar"/>
              </w:rPr>
              <w:t>4</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FD0E7">
            <w:pPr>
              <w:widowControl/>
              <w:jc w:val="center"/>
              <w:textAlignment w:val="center"/>
              <w:rPr>
                <w:rFonts w:ascii="宋体" w:hAnsi="宋体" w:cs="宋体"/>
                <w:color w:val="auto"/>
                <w:sz w:val="24"/>
                <w:highlight w:val="none"/>
              </w:rPr>
            </w:pPr>
            <w:r>
              <w:rPr>
                <w:rFonts w:hint="eastAsia" w:ascii="宋体" w:hAnsi="宋体" w:cs="宋体"/>
                <w:color w:val="000000"/>
                <w:kern w:val="0"/>
                <w:sz w:val="24"/>
                <w:highlight w:val="none"/>
                <w:lang w:bidi="ar"/>
              </w:rPr>
              <w:t>排烟</w:t>
            </w:r>
          </w:p>
        </w:tc>
        <w:tc>
          <w:tcPr>
            <w:tcW w:w="85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55C05">
            <w:pPr>
              <w:ind w:firstLine="480" w:firstLineChars="200"/>
              <w:rPr>
                <w:rFonts w:ascii="宋体" w:hAnsi="宋体" w:cs="仿宋"/>
                <w:color w:val="auto"/>
                <w:sz w:val="24"/>
                <w:highlight w:val="none"/>
              </w:rPr>
            </w:pPr>
            <w:r>
              <w:rPr>
                <w:rFonts w:hint="eastAsia" w:ascii="宋体" w:hAnsi="宋体" w:cs="仿宋"/>
                <w:sz w:val="24"/>
                <w:highlight w:val="none"/>
                <w:lang w:val="en-US" w:eastAsia="zh-CN"/>
              </w:rPr>
              <w:t>无</w:t>
            </w:r>
          </w:p>
        </w:tc>
      </w:tr>
      <w:tr w14:paraId="29C21C00">
        <w:tblPrEx>
          <w:tblCellMar>
            <w:top w:w="0" w:type="dxa"/>
            <w:left w:w="0" w:type="dxa"/>
            <w:bottom w:w="0" w:type="dxa"/>
            <w:right w:w="0" w:type="dxa"/>
          </w:tblCellMar>
        </w:tblPrEx>
        <w:trPr>
          <w:trHeight w:val="210"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1AC59">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DF0AD">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新风</w:t>
            </w:r>
          </w:p>
        </w:tc>
        <w:tc>
          <w:tcPr>
            <w:tcW w:w="85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45038">
            <w:pPr>
              <w:ind w:firstLine="480" w:firstLineChars="200"/>
              <w:rPr>
                <w:rFonts w:ascii="宋体" w:hAnsi="宋体" w:cs="仿宋"/>
                <w:sz w:val="24"/>
                <w:highlight w:val="none"/>
              </w:rPr>
            </w:pPr>
            <w:r>
              <w:rPr>
                <w:rFonts w:hint="eastAsia" w:ascii="宋体" w:hAnsi="宋体" w:cs="仿宋"/>
                <w:sz w:val="24"/>
                <w:highlight w:val="none"/>
                <w:lang w:val="en-US" w:eastAsia="zh-CN"/>
              </w:rPr>
              <w:t>无</w:t>
            </w:r>
          </w:p>
        </w:tc>
      </w:tr>
      <w:tr w14:paraId="510B35E2">
        <w:tblPrEx>
          <w:tblCellMar>
            <w:top w:w="0" w:type="dxa"/>
            <w:left w:w="0" w:type="dxa"/>
            <w:bottom w:w="0" w:type="dxa"/>
            <w:right w:w="0" w:type="dxa"/>
          </w:tblCellMar>
        </w:tblPrEx>
        <w:trPr>
          <w:trHeight w:val="401"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9478B">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6</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86ADB">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消防</w:t>
            </w:r>
          </w:p>
        </w:tc>
        <w:tc>
          <w:tcPr>
            <w:tcW w:w="85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4908F">
            <w:pPr>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1.甲方可提供原有含该商铺位置的《建设工程消防验收意见书》以及甲方已经具备的相关消防专业图纸。</w:t>
            </w:r>
          </w:p>
          <w:p w14:paraId="7424E110">
            <w:pPr>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2.该商铺外的消防机械排烟系统、自动喷水灭火系统、室内消火栓系统、火灾自动报警系统、防火分区防火卷帘、消防疏散通道、应急照明系统等已齐备。</w:t>
            </w:r>
          </w:p>
          <w:p w14:paraId="0AA286C9">
            <w:pPr>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3.该商铺内的消防设施已经具备自动喷水灭火系统及火灾自动报警系统，按现状进行交付使用。允许乙方按消防相关法规要求，依据该商铺内布局进行消防改造，并提交改造方案报甲方及物业审核批准。</w:t>
            </w:r>
          </w:p>
          <w:p w14:paraId="5F51A4D1">
            <w:pPr>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4.按政府相关法规要求，如有规定，应依法进行消防设计报审及施工报验，并应取得《公众聚集场所营业前消防安全检查合格证》 。</w:t>
            </w:r>
          </w:p>
        </w:tc>
      </w:tr>
      <w:tr w14:paraId="40C4781A">
        <w:tblPrEx>
          <w:tblCellMar>
            <w:top w:w="0" w:type="dxa"/>
            <w:left w:w="0" w:type="dxa"/>
            <w:bottom w:w="0" w:type="dxa"/>
            <w:right w:w="0" w:type="dxa"/>
          </w:tblCellMar>
        </w:tblPrEx>
        <w:trPr>
          <w:trHeight w:val="545"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1690E">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7</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28F1F">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弱电</w:t>
            </w:r>
          </w:p>
        </w:tc>
        <w:tc>
          <w:tcPr>
            <w:tcW w:w="85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F9538">
            <w:pPr>
              <w:ind w:firstLine="480" w:firstLineChars="200"/>
              <w:rPr>
                <w:rFonts w:ascii="宋体" w:hAnsi="宋体" w:cs="仿宋"/>
                <w:sz w:val="24"/>
                <w:highlight w:val="none"/>
              </w:rPr>
            </w:pPr>
            <w:r>
              <w:rPr>
                <w:rFonts w:hint="eastAsia" w:ascii="宋体" w:hAnsi="宋体" w:cs="仿宋"/>
                <w:sz w:val="24"/>
                <w:highlight w:val="none"/>
              </w:rPr>
              <w:t>1.弱电井房有电讯接入点，乙方自行向相关电讯运营商报装。</w:t>
            </w:r>
          </w:p>
          <w:p w14:paraId="3A8A8FD2">
            <w:pPr>
              <w:ind w:firstLine="480" w:firstLineChars="200"/>
              <w:rPr>
                <w:rFonts w:ascii="宋体" w:hAnsi="宋体" w:cs="仿宋"/>
                <w:sz w:val="24"/>
                <w:highlight w:val="none"/>
              </w:rPr>
            </w:pPr>
            <w:r>
              <w:rPr>
                <w:rFonts w:hint="eastAsia" w:ascii="宋体" w:hAnsi="宋体" w:cs="仿宋"/>
                <w:sz w:val="24"/>
                <w:highlight w:val="none"/>
              </w:rPr>
              <w:t xml:space="preserve">2.商场公共WIFI按现状允许使用。 </w:t>
            </w:r>
          </w:p>
        </w:tc>
      </w:tr>
      <w:tr w14:paraId="203D7044">
        <w:tblPrEx>
          <w:tblCellMar>
            <w:top w:w="0" w:type="dxa"/>
            <w:left w:w="0" w:type="dxa"/>
            <w:bottom w:w="0" w:type="dxa"/>
            <w:right w:w="0" w:type="dxa"/>
          </w:tblCellMar>
        </w:tblPrEx>
        <w:trPr>
          <w:trHeight w:val="761"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AE5350">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8</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F6060">
            <w:pPr>
              <w:jc w:val="center"/>
              <w:rPr>
                <w:rFonts w:ascii="宋体" w:hAnsi="宋体" w:cs="仿宋"/>
                <w:sz w:val="24"/>
                <w:highlight w:val="none"/>
              </w:rPr>
            </w:pPr>
            <w:r>
              <w:rPr>
                <w:rFonts w:hint="eastAsia" w:ascii="宋体" w:hAnsi="宋体" w:cs="仿宋"/>
                <w:sz w:val="24"/>
                <w:highlight w:val="none"/>
              </w:rPr>
              <w:t>楼板荷载</w:t>
            </w:r>
          </w:p>
        </w:tc>
        <w:tc>
          <w:tcPr>
            <w:tcW w:w="85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31820">
            <w:pPr>
              <w:ind w:firstLine="480" w:firstLineChars="200"/>
              <w:rPr>
                <w:rFonts w:ascii="宋体" w:hAnsi="宋体" w:cs="仿宋"/>
                <w:sz w:val="24"/>
                <w:highlight w:val="none"/>
              </w:rPr>
            </w:pPr>
            <w:r>
              <w:rPr>
                <w:rFonts w:hint="eastAsia" w:ascii="宋体" w:hAnsi="宋体" w:cs="仿宋"/>
                <w:sz w:val="24"/>
                <w:highlight w:val="none"/>
              </w:rPr>
              <w:t>1.本项目楼面均布活荷载标准为3.5kN/m</w:t>
            </w:r>
            <w:r>
              <w:rPr>
                <w:rFonts w:hint="eastAsia" w:ascii="宋体" w:hAnsi="宋体" w:cs="仿宋"/>
                <w:sz w:val="24"/>
                <w:highlight w:val="none"/>
                <w:vertAlign w:val="superscript"/>
              </w:rPr>
              <w:t>2</w:t>
            </w:r>
            <w:r>
              <w:rPr>
                <w:rFonts w:hint="eastAsia" w:ascii="宋体" w:hAnsi="宋体" w:cs="仿宋"/>
                <w:sz w:val="24"/>
                <w:highlight w:val="none"/>
              </w:rPr>
              <w:t>。</w:t>
            </w:r>
          </w:p>
          <w:p w14:paraId="3D474B1C">
            <w:pPr>
              <w:ind w:firstLine="480" w:firstLineChars="200"/>
              <w:rPr>
                <w:rFonts w:ascii="宋体" w:hAnsi="宋体" w:cs="仿宋"/>
                <w:sz w:val="24"/>
                <w:highlight w:val="none"/>
              </w:rPr>
            </w:pPr>
            <w:r>
              <w:rPr>
                <w:rFonts w:hint="eastAsia" w:ascii="宋体" w:hAnsi="宋体" w:cs="仿宋"/>
                <w:sz w:val="24"/>
                <w:highlight w:val="none"/>
              </w:rPr>
              <w:t>2.甲方有权要求乙方布置重型设备时，应提交均布荷载方案供甲方审核。</w:t>
            </w:r>
          </w:p>
        </w:tc>
      </w:tr>
      <w:tr w14:paraId="3C14096C">
        <w:tblPrEx>
          <w:tblCellMar>
            <w:top w:w="0" w:type="dxa"/>
            <w:left w:w="0" w:type="dxa"/>
            <w:bottom w:w="0" w:type="dxa"/>
            <w:right w:w="0" w:type="dxa"/>
          </w:tblCellMar>
        </w:tblPrEx>
        <w:trPr>
          <w:trHeight w:val="282"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B8D92">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9</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51C49">
            <w:pPr>
              <w:jc w:val="center"/>
              <w:rPr>
                <w:rFonts w:ascii="宋体" w:hAnsi="宋体" w:cs="仿宋"/>
                <w:sz w:val="24"/>
                <w:highlight w:val="none"/>
              </w:rPr>
            </w:pPr>
            <w:r>
              <w:rPr>
                <w:rFonts w:hint="eastAsia" w:ascii="宋体" w:hAnsi="宋体" w:cs="仿宋"/>
                <w:sz w:val="24"/>
                <w:highlight w:val="none"/>
              </w:rPr>
              <w:t>其他配合义务</w:t>
            </w:r>
          </w:p>
        </w:tc>
        <w:tc>
          <w:tcPr>
            <w:tcW w:w="85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D1597">
            <w:pPr>
              <w:ind w:firstLine="480" w:firstLineChars="200"/>
              <w:rPr>
                <w:rFonts w:ascii="宋体" w:hAnsi="宋体" w:cs="仿宋"/>
                <w:sz w:val="24"/>
                <w:szCs w:val="24"/>
                <w:highlight w:val="none"/>
              </w:rPr>
            </w:pPr>
            <w:r>
              <w:rPr>
                <w:rFonts w:hint="eastAsia" w:ascii="宋体" w:hAnsi="宋体" w:cs="仿宋"/>
                <w:sz w:val="24"/>
                <w:szCs w:val="24"/>
                <w:highlight w:val="none"/>
              </w:rPr>
              <w:t>1.甲方配合乙方办理装修期间的施工手续,并安排专人跟进装修审批流程。</w:t>
            </w:r>
          </w:p>
          <w:p w14:paraId="1A754C76">
            <w:pPr>
              <w:ind w:firstLine="480" w:firstLineChars="200"/>
              <w:rPr>
                <w:rFonts w:ascii="宋体" w:hAnsi="宋体" w:cs="仿宋"/>
                <w:sz w:val="24"/>
                <w:highlight w:val="none"/>
              </w:rPr>
            </w:pPr>
            <w:r>
              <w:rPr>
                <w:rFonts w:hint="eastAsia" w:ascii="宋体" w:hAnsi="宋体" w:cs="仿宋"/>
                <w:sz w:val="24"/>
                <w:szCs w:val="24"/>
                <w:highlight w:val="none"/>
              </w:rPr>
              <w:t>2. 非营业时间提供运送施工材料的垂直货运电梯。</w:t>
            </w:r>
          </w:p>
        </w:tc>
      </w:tr>
    </w:tbl>
    <w:p w14:paraId="1A31254D">
      <w:pPr>
        <w:jc w:val="left"/>
        <w:rPr>
          <w:rFonts w:hint="eastAsia" w:ascii="宋体" w:hAnsi="宋体"/>
          <w:szCs w:val="21"/>
          <w:highlight w:val="none"/>
        </w:rPr>
      </w:pPr>
    </w:p>
    <w:p w14:paraId="7EBC0540">
      <w:pPr>
        <w:jc w:val="left"/>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６</w:t>
      </w:r>
      <w:r>
        <w:rPr>
          <w:rFonts w:ascii="宋体" w:hAnsi="宋体"/>
          <w:szCs w:val="21"/>
          <w:highlight w:val="none"/>
        </w:rPr>
        <w:t>：</w:t>
      </w:r>
    </w:p>
    <w:p w14:paraId="1E81D91B">
      <w:pPr>
        <w:spacing w:line="360" w:lineRule="auto"/>
        <w:jc w:val="center"/>
        <w:rPr>
          <w:rFonts w:ascii="宋体" w:hAnsi="宋体"/>
          <w:b/>
          <w:szCs w:val="21"/>
          <w:highlight w:val="none"/>
        </w:rPr>
      </w:pPr>
    </w:p>
    <w:p w14:paraId="1ABDCB1E">
      <w:pPr>
        <w:spacing w:line="360" w:lineRule="auto"/>
        <w:jc w:val="center"/>
        <w:rPr>
          <w:rFonts w:ascii="宋体" w:hAnsi="宋体"/>
          <w:b/>
          <w:sz w:val="28"/>
          <w:szCs w:val="28"/>
          <w:highlight w:val="none"/>
        </w:rPr>
      </w:pPr>
      <w:r>
        <w:rPr>
          <w:rFonts w:hint="eastAsia" w:ascii="宋体" w:hAnsi="宋体"/>
          <w:b/>
          <w:sz w:val="28"/>
          <w:szCs w:val="28"/>
          <w:highlight w:val="none"/>
        </w:rPr>
        <w:t>客户信息备案表</w:t>
      </w:r>
    </w:p>
    <w:p w14:paraId="2E2E1EA5">
      <w:pPr>
        <w:spacing w:line="360" w:lineRule="auto"/>
        <w:jc w:val="center"/>
        <w:rPr>
          <w:rFonts w:ascii="宋体" w:hAnsi="宋体"/>
          <w:b/>
          <w:szCs w:val="21"/>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14:paraId="1367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14:paraId="3D87B488">
            <w:pPr>
              <w:spacing w:line="360" w:lineRule="auto"/>
              <w:rPr>
                <w:rFonts w:ascii="宋体" w:hAnsi="宋体"/>
                <w:szCs w:val="21"/>
                <w:highlight w:val="none"/>
              </w:rPr>
            </w:pPr>
            <w:r>
              <w:rPr>
                <w:rFonts w:hint="eastAsia" w:ascii="宋体" w:hAnsi="宋体"/>
                <w:szCs w:val="21"/>
                <w:highlight w:val="none"/>
              </w:rPr>
              <w:t>客户名称（公章）</w:t>
            </w:r>
          </w:p>
        </w:tc>
        <w:tc>
          <w:tcPr>
            <w:tcW w:w="6254" w:type="dxa"/>
            <w:noWrap w:val="0"/>
            <w:vAlign w:val="center"/>
          </w:tcPr>
          <w:p w14:paraId="3D1AAE5C">
            <w:pPr>
              <w:spacing w:line="360" w:lineRule="auto"/>
              <w:rPr>
                <w:rFonts w:hint="default" w:ascii="宋体" w:hAnsi="宋体"/>
                <w:szCs w:val="21"/>
                <w:highlight w:val="none"/>
                <w:lang w:val="en-US" w:eastAsia="zh-CN"/>
              </w:rPr>
            </w:pPr>
          </w:p>
        </w:tc>
      </w:tr>
      <w:tr w14:paraId="1543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64867213">
            <w:pPr>
              <w:spacing w:line="360" w:lineRule="auto"/>
              <w:rPr>
                <w:rFonts w:ascii="宋体" w:hAnsi="宋体"/>
                <w:szCs w:val="21"/>
                <w:highlight w:val="none"/>
              </w:rPr>
            </w:pPr>
            <w:r>
              <w:rPr>
                <w:rFonts w:hint="eastAsia" w:ascii="宋体" w:hAnsi="宋体"/>
                <w:szCs w:val="21"/>
                <w:highlight w:val="none"/>
              </w:rPr>
              <w:t>纳税人识别号</w:t>
            </w:r>
            <w:r>
              <w:rPr>
                <w:rFonts w:hint="eastAsia" w:ascii="宋体" w:hAnsi="宋体" w:cs="宋体"/>
                <w:szCs w:val="21"/>
                <w:highlight w:val="none"/>
              </w:rPr>
              <w:t>（即税务登记证号）</w:t>
            </w:r>
          </w:p>
        </w:tc>
        <w:tc>
          <w:tcPr>
            <w:tcW w:w="6254" w:type="dxa"/>
            <w:noWrap w:val="0"/>
            <w:vAlign w:val="center"/>
          </w:tcPr>
          <w:p w14:paraId="26AE6C92">
            <w:pPr>
              <w:spacing w:line="360" w:lineRule="auto"/>
              <w:rPr>
                <w:rFonts w:hint="default" w:ascii="宋体" w:hAnsi="宋体"/>
                <w:szCs w:val="21"/>
                <w:highlight w:val="none"/>
                <w:lang w:val="en-US" w:eastAsia="zh-CN"/>
              </w:rPr>
            </w:pPr>
          </w:p>
        </w:tc>
      </w:tr>
      <w:tr w14:paraId="1C88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7498E45B">
            <w:pPr>
              <w:spacing w:line="360" w:lineRule="auto"/>
              <w:rPr>
                <w:rFonts w:ascii="宋体" w:hAnsi="宋体"/>
                <w:szCs w:val="21"/>
                <w:highlight w:val="none"/>
              </w:rPr>
            </w:pPr>
            <w:r>
              <w:rPr>
                <w:rFonts w:hint="eastAsia" w:ascii="宋体" w:hAnsi="宋体"/>
                <w:szCs w:val="21"/>
                <w:highlight w:val="none"/>
              </w:rPr>
              <w:t>公司地址</w:t>
            </w:r>
          </w:p>
        </w:tc>
        <w:tc>
          <w:tcPr>
            <w:tcW w:w="6254" w:type="dxa"/>
            <w:noWrap w:val="0"/>
            <w:vAlign w:val="center"/>
          </w:tcPr>
          <w:p w14:paraId="6B8E76D2">
            <w:pPr>
              <w:spacing w:line="360" w:lineRule="auto"/>
              <w:rPr>
                <w:rFonts w:hint="eastAsia" w:ascii="宋体" w:hAnsi="宋体"/>
                <w:szCs w:val="21"/>
                <w:highlight w:val="none"/>
              </w:rPr>
            </w:pPr>
          </w:p>
        </w:tc>
      </w:tr>
      <w:tr w14:paraId="3BE4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747A2B31">
            <w:pPr>
              <w:spacing w:line="360" w:lineRule="auto"/>
              <w:rPr>
                <w:rFonts w:ascii="宋体" w:hAnsi="宋体"/>
                <w:szCs w:val="21"/>
                <w:highlight w:val="none"/>
              </w:rPr>
            </w:pPr>
            <w:r>
              <w:rPr>
                <w:rFonts w:hint="eastAsia" w:ascii="宋体" w:hAnsi="宋体"/>
                <w:szCs w:val="21"/>
                <w:highlight w:val="none"/>
              </w:rPr>
              <w:t>公司电话</w:t>
            </w:r>
          </w:p>
        </w:tc>
        <w:tc>
          <w:tcPr>
            <w:tcW w:w="6254" w:type="dxa"/>
            <w:noWrap w:val="0"/>
            <w:vAlign w:val="center"/>
          </w:tcPr>
          <w:p w14:paraId="16FADD78">
            <w:pPr>
              <w:spacing w:line="360" w:lineRule="auto"/>
              <w:rPr>
                <w:rFonts w:hint="eastAsia" w:ascii="宋体" w:hAnsi="宋体"/>
                <w:szCs w:val="21"/>
                <w:highlight w:val="none"/>
                <w:lang w:val="en-US" w:eastAsia="zh-CN"/>
              </w:rPr>
            </w:pPr>
          </w:p>
        </w:tc>
      </w:tr>
      <w:tr w14:paraId="0B97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14:paraId="2F977339">
            <w:pPr>
              <w:spacing w:line="360" w:lineRule="auto"/>
              <w:rPr>
                <w:rFonts w:ascii="宋体" w:hAnsi="宋体"/>
                <w:szCs w:val="21"/>
                <w:highlight w:val="none"/>
              </w:rPr>
            </w:pPr>
            <w:r>
              <w:rPr>
                <w:rFonts w:hint="eastAsia" w:ascii="宋体" w:hAnsi="宋体"/>
                <w:szCs w:val="21"/>
                <w:highlight w:val="none"/>
              </w:rPr>
              <w:t>联系人</w:t>
            </w:r>
          </w:p>
        </w:tc>
        <w:tc>
          <w:tcPr>
            <w:tcW w:w="6254" w:type="dxa"/>
            <w:noWrap w:val="0"/>
            <w:vAlign w:val="center"/>
          </w:tcPr>
          <w:p w14:paraId="3A545360">
            <w:pPr>
              <w:spacing w:line="360" w:lineRule="auto"/>
              <w:rPr>
                <w:rFonts w:hint="eastAsia" w:ascii="宋体" w:hAnsi="宋体"/>
                <w:szCs w:val="21"/>
                <w:highlight w:val="none"/>
                <w:lang w:val="en-US" w:eastAsia="zh-CN"/>
              </w:rPr>
            </w:pPr>
          </w:p>
        </w:tc>
      </w:tr>
      <w:tr w14:paraId="7D07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25470514">
            <w:pPr>
              <w:spacing w:line="360" w:lineRule="auto"/>
              <w:rPr>
                <w:rFonts w:ascii="宋体" w:hAnsi="宋体"/>
                <w:szCs w:val="21"/>
                <w:highlight w:val="none"/>
              </w:rPr>
            </w:pPr>
            <w:r>
              <w:rPr>
                <w:rFonts w:hint="eastAsia" w:ascii="宋体" w:hAnsi="宋体"/>
                <w:szCs w:val="21"/>
                <w:highlight w:val="none"/>
              </w:rPr>
              <w:t>联系人移动电话</w:t>
            </w:r>
          </w:p>
        </w:tc>
        <w:tc>
          <w:tcPr>
            <w:tcW w:w="6254" w:type="dxa"/>
            <w:noWrap w:val="0"/>
            <w:vAlign w:val="center"/>
          </w:tcPr>
          <w:p w14:paraId="2BCB441C">
            <w:pPr>
              <w:spacing w:line="360" w:lineRule="auto"/>
              <w:rPr>
                <w:rFonts w:hint="eastAsia" w:ascii="宋体" w:hAnsi="宋体"/>
                <w:szCs w:val="21"/>
                <w:highlight w:val="none"/>
              </w:rPr>
            </w:pPr>
          </w:p>
        </w:tc>
      </w:tr>
      <w:tr w14:paraId="6023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38754261">
            <w:pPr>
              <w:spacing w:line="360" w:lineRule="auto"/>
              <w:rPr>
                <w:rFonts w:ascii="宋体" w:hAnsi="宋体"/>
                <w:szCs w:val="21"/>
                <w:highlight w:val="none"/>
              </w:rPr>
            </w:pPr>
            <w:r>
              <w:rPr>
                <w:rFonts w:hint="eastAsia" w:ascii="宋体" w:hAnsi="宋体"/>
                <w:szCs w:val="21"/>
                <w:highlight w:val="none"/>
              </w:rPr>
              <w:t>开户银行</w:t>
            </w:r>
          </w:p>
        </w:tc>
        <w:tc>
          <w:tcPr>
            <w:tcW w:w="6254" w:type="dxa"/>
            <w:noWrap w:val="0"/>
            <w:vAlign w:val="center"/>
          </w:tcPr>
          <w:p w14:paraId="6AAFD6F0">
            <w:pPr>
              <w:spacing w:line="360" w:lineRule="auto"/>
              <w:rPr>
                <w:rFonts w:hint="default" w:ascii="宋体" w:hAnsi="宋体"/>
                <w:szCs w:val="21"/>
                <w:highlight w:val="none"/>
                <w:lang w:val="en-US" w:eastAsia="zh-CN"/>
              </w:rPr>
            </w:pPr>
          </w:p>
        </w:tc>
      </w:tr>
      <w:tr w14:paraId="09F8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14648918">
            <w:pPr>
              <w:spacing w:line="360" w:lineRule="auto"/>
              <w:rPr>
                <w:rFonts w:ascii="宋体" w:hAnsi="宋体"/>
                <w:szCs w:val="21"/>
                <w:highlight w:val="none"/>
              </w:rPr>
            </w:pPr>
            <w:r>
              <w:rPr>
                <w:rFonts w:hint="eastAsia" w:ascii="宋体" w:hAnsi="宋体"/>
                <w:szCs w:val="21"/>
                <w:highlight w:val="none"/>
              </w:rPr>
              <w:t>银行账号</w:t>
            </w:r>
          </w:p>
        </w:tc>
        <w:tc>
          <w:tcPr>
            <w:tcW w:w="6254" w:type="dxa"/>
            <w:noWrap w:val="0"/>
            <w:vAlign w:val="center"/>
          </w:tcPr>
          <w:p w14:paraId="2FF0895E">
            <w:pPr>
              <w:spacing w:line="360" w:lineRule="auto"/>
              <w:rPr>
                <w:rFonts w:hint="eastAsia" w:ascii="宋体" w:hAnsi="宋体"/>
                <w:szCs w:val="21"/>
                <w:highlight w:val="none"/>
              </w:rPr>
            </w:pPr>
          </w:p>
        </w:tc>
      </w:tr>
      <w:tr w14:paraId="0D58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268" w:type="dxa"/>
            <w:noWrap w:val="0"/>
            <w:vAlign w:val="center"/>
          </w:tcPr>
          <w:p w14:paraId="7EE86E83">
            <w:pPr>
              <w:spacing w:line="360" w:lineRule="auto"/>
              <w:rPr>
                <w:rFonts w:ascii="宋体" w:hAnsi="宋体"/>
                <w:szCs w:val="21"/>
                <w:highlight w:val="none"/>
              </w:rPr>
            </w:pPr>
            <w:r>
              <w:rPr>
                <w:rFonts w:hint="eastAsia" w:ascii="宋体" w:hAnsi="宋体"/>
                <w:szCs w:val="21"/>
                <w:highlight w:val="none"/>
              </w:rPr>
              <w:t>是否为一般纳税人</w:t>
            </w:r>
          </w:p>
        </w:tc>
        <w:tc>
          <w:tcPr>
            <w:tcW w:w="6254" w:type="dxa"/>
            <w:noWrap w:val="0"/>
            <w:vAlign w:val="center"/>
          </w:tcPr>
          <w:p w14:paraId="7713F657">
            <w:pPr>
              <w:spacing w:line="360" w:lineRule="auto"/>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p>
        </w:tc>
      </w:tr>
      <w:tr w14:paraId="69F8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522" w:type="dxa"/>
            <w:gridSpan w:val="2"/>
            <w:noWrap w:val="0"/>
            <w:vAlign w:val="top"/>
          </w:tcPr>
          <w:p w14:paraId="28384525">
            <w:pPr>
              <w:rPr>
                <w:rFonts w:ascii="宋体" w:hAnsi="宋体"/>
                <w:szCs w:val="21"/>
                <w:highlight w:val="none"/>
              </w:rPr>
            </w:pPr>
            <w:r>
              <w:rPr>
                <w:rFonts w:hint="eastAsia" w:ascii="宋体" w:hAnsi="宋体"/>
                <w:szCs w:val="21"/>
                <w:highlight w:val="none"/>
              </w:rPr>
              <w:t>备注：</w:t>
            </w:r>
          </w:p>
          <w:p w14:paraId="67FC452B">
            <w:pPr>
              <w:rPr>
                <w:rFonts w:ascii="宋体" w:hAnsi="宋体"/>
                <w:szCs w:val="21"/>
                <w:highlight w:val="none"/>
              </w:rPr>
            </w:pPr>
            <w:r>
              <w:rPr>
                <w:rFonts w:hint="eastAsia" w:ascii="宋体" w:hAnsi="宋体"/>
                <w:szCs w:val="21"/>
                <w:highlight w:val="none"/>
              </w:rPr>
              <w:t>一般纳税人请另提供:1营业执照复印件;2.开户许可证复印件;3.一般纳税人证明复印件。以上资料均须加盖企业公章。</w:t>
            </w:r>
          </w:p>
        </w:tc>
      </w:tr>
    </w:tbl>
    <w:p w14:paraId="62BF8A58">
      <w:pPr>
        <w:rPr>
          <w:rFonts w:ascii="宋体" w:hAnsi="宋体"/>
          <w:b/>
          <w:szCs w:val="21"/>
          <w:highlight w:val="none"/>
        </w:rPr>
      </w:pPr>
    </w:p>
    <w:p w14:paraId="7433E582">
      <w:pPr>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 xml:space="preserve">发票类型： </w:t>
      </w:r>
    </w:p>
    <w:p w14:paraId="5EE2278B">
      <w:pPr>
        <w:ind w:left="360"/>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lang w:eastAsia="zh-CN"/>
        </w:rPr>
        <w:t>□</w:t>
      </w:r>
      <w:r>
        <w:rPr>
          <w:rFonts w:hint="eastAsia" w:ascii="仿宋_GB2312" w:hAnsi="微软雅黑" w:eastAsia="仿宋_GB2312"/>
          <w:b/>
          <w:color w:val="000000"/>
          <w:sz w:val="24"/>
          <w:highlight w:val="none"/>
        </w:rPr>
        <w:t>增值税专用发票</w:t>
      </w:r>
    </w:p>
    <w:p w14:paraId="462D86AE">
      <w:pPr>
        <w:widowControl/>
        <w:ind w:firstLine="361" w:firstLineChars="150"/>
        <w:jc w:val="left"/>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sym w:font="Wingdings 2" w:char="00A3"/>
      </w:r>
      <w:r>
        <w:rPr>
          <w:rFonts w:hint="eastAsia" w:ascii="仿宋_GB2312" w:hAnsi="微软雅黑" w:eastAsia="仿宋_GB2312"/>
          <w:b/>
          <w:color w:val="000000"/>
          <w:sz w:val="24"/>
          <w:highlight w:val="none"/>
        </w:rPr>
        <w:t>增值税电子普通发票</w:t>
      </w:r>
    </w:p>
    <w:p w14:paraId="7DE8D67A">
      <w:pPr>
        <w:widowControl/>
        <w:ind w:firstLine="361" w:firstLineChars="150"/>
        <w:jc w:val="left"/>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(邮箱:</w:t>
      </w:r>
      <w:r>
        <w:rPr>
          <w:rFonts w:hint="eastAsia" w:ascii="仿宋_GB2312" w:hAnsi="微软雅黑" w:eastAsia="仿宋_GB2312"/>
          <w:b/>
          <w:color w:val="000000"/>
          <w:sz w:val="24"/>
          <w:highlight w:val="none"/>
          <w:u w:val="single"/>
        </w:rPr>
        <w:t xml:space="preserve"> </w:t>
      </w:r>
      <w:r>
        <w:rPr>
          <w:rFonts w:hint="eastAsia" w:ascii="仿宋_GB2312" w:hAnsi="微软雅黑" w:eastAsia="仿宋_GB2312"/>
          <w:b/>
          <w:color w:val="000000"/>
          <w:sz w:val="24"/>
          <w:highlight w:val="none"/>
          <w:u w:val="single"/>
          <w:lang w:eastAsia="zh-CN"/>
        </w:rPr>
        <w:t>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_GB2312" w:hAnsi="微软雅黑" w:eastAsia="仿宋_GB2312"/>
          <w:b/>
          <w:color w:val="000000"/>
          <w:sz w:val="24"/>
          <w:highlight w:val="none"/>
          <w:u w:val="single"/>
        </w:rPr>
        <w:t xml:space="preserve"> ,</w:t>
      </w:r>
      <w:r>
        <w:rPr>
          <w:rFonts w:hint="eastAsia" w:ascii="仿宋_GB2312" w:hAnsi="微软雅黑" w:eastAsia="仿宋_GB2312"/>
          <w:b/>
          <w:color w:val="000000"/>
          <w:sz w:val="24"/>
          <w:highlight w:val="none"/>
        </w:rPr>
        <w:t>手机号码</w:t>
      </w:r>
      <w:r>
        <w:rPr>
          <w:rFonts w:hint="eastAsia" w:ascii="仿宋_GB2312" w:hAnsi="微软雅黑" w:eastAsia="仿宋_GB2312"/>
          <w:b/>
          <w:color w:val="000000"/>
          <w:sz w:val="24"/>
          <w:highlight w:val="none"/>
          <w:u w:val="single"/>
        </w:rPr>
        <w:t>：</w:t>
      </w:r>
      <w:r>
        <w:rPr>
          <w:rFonts w:hint="eastAsia" w:ascii="仿宋_GB2312" w:hAnsi="微软雅黑" w:eastAsia="仿宋_GB2312"/>
          <w:b/>
          <w:color w:val="000000"/>
          <w:sz w:val="24"/>
          <w:highlight w:val="none"/>
          <w:u w:val="single"/>
          <w:lang w:eastAsia="zh-CN"/>
        </w:rPr>
        <w:t>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仿宋_GB2312" w:hAnsi="微软雅黑" w:eastAsia="仿宋_GB2312"/>
          <w:b/>
          <w:color w:val="000000"/>
          <w:sz w:val="24"/>
          <w:highlight w:val="none"/>
        </w:rPr>
        <w:t>)。</w:t>
      </w:r>
    </w:p>
    <w:p w14:paraId="2482E8D6">
      <w:pPr>
        <w:rPr>
          <w:color w:val="000000"/>
          <w:szCs w:val="21"/>
          <w:highlight w:val="none"/>
        </w:rPr>
      </w:pPr>
      <w:r>
        <w:rPr>
          <w:rFonts w:hint="eastAsia" w:ascii="仿宋_GB2312" w:eastAsia="仿宋_GB2312"/>
          <w:sz w:val="30"/>
          <w:szCs w:val="30"/>
          <w:highlight w:val="none"/>
        </w:rPr>
        <w:t xml:space="preserve"> </w:t>
      </w:r>
      <w:r>
        <w:rPr>
          <w:rFonts w:hint="eastAsia" w:ascii="仿宋_GB2312" w:hAnsi="微软雅黑" w:eastAsia="仿宋_GB2312"/>
          <w:b/>
          <w:color w:val="000000"/>
          <w:sz w:val="24"/>
          <w:highlight w:val="none"/>
        </w:rPr>
        <w:t xml:space="preserve"> </w:t>
      </w:r>
      <w:r>
        <w:rPr>
          <w:rFonts w:hint="eastAsia"/>
          <w:color w:val="000000"/>
          <w:szCs w:val="21"/>
          <w:highlight w:val="none"/>
        </w:rPr>
        <w:t xml:space="preserve"> 以上开票信息及发票类型一旦确认不再变更，如变更需在合同约定交费期前7个工作日书面通知我司。</w:t>
      </w:r>
    </w:p>
    <w:p w14:paraId="2515DC18">
      <w:pPr>
        <w:rPr>
          <w:highlight w:val="none"/>
        </w:rPr>
      </w:pPr>
    </w:p>
    <w:p w14:paraId="7586D4D8">
      <w:pPr>
        <w:pStyle w:val="2"/>
        <w:ind w:left="0" w:leftChars="0" w:firstLine="0" w:firstLineChars="0"/>
        <w:rPr>
          <w:rFonts w:hint="eastAsia" w:ascii="仿宋_GB2312" w:hAnsi="Calibri" w:eastAsia="仿宋_GB2312" w:cs="Times New Roman"/>
          <w:b/>
          <w:bCs/>
          <w:kern w:val="2"/>
          <w:sz w:val="28"/>
          <w:szCs w:val="28"/>
          <w:highlight w:val="none"/>
          <w:lang w:val="en-US" w:eastAsia="zh-CN" w:bidi="ar-SA"/>
        </w:rPr>
      </w:pPr>
    </w:p>
    <w:p w14:paraId="63B65E4B">
      <w:pPr>
        <w:pStyle w:val="2"/>
        <w:ind w:left="0" w:leftChars="0" w:firstLine="0" w:firstLineChars="0"/>
        <w:rPr>
          <w:rFonts w:hint="eastAsia" w:ascii="仿宋_GB2312" w:hAnsi="Calibri" w:eastAsia="仿宋_GB2312" w:cs="Times New Roman"/>
          <w:b/>
          <w:bCs/>
          <w:kern w:val="2"/>
          <w:sz w:val="28"/>
          <w:szCs w:val="28"/>
          <w:highlight w:val="none"/>
          <w:lang w:val="en-US" w:eastAsia="zh-CN" w:bidi="ar-SA"/>
        </w:rPr>
      </w:pPr>
      <w:r>
        <w:rPr>
          <w:rFonts w:hint="eastAsia" w:ascii="仿宋_GB2312" w:hAnsi="Calibri" w:eastAsia="仿宋_GB2312" w:cs="Times New Roman"/>
          <w:b/>
          <w:bCs/>
          <w:kern w:val="2"/>
          <w:sz w:val="28"/>
          <w:szCs w:val="28"/>
          <w:highlight w:val="none"/>
          <w:lang w:val="en-US" w:eastAsia="zh-CN" w:bidi="ar-SA"/>
        </w:rPr>
        <w:t>附件８</w:t>
      </w:r>
    </w:p>
    <w:p w14:paraId="68ACE4FC">
      <w:pPr>
        <w:spacing w:line="360" w:lineRule="auto"/>
        <w:ind w:right="31"/>
        <w:jc w:val="left"/>
        <w:rPr>
          <w:rFonts w:hint="eastAsia" w:ascii="黑体" w:hAnsi="宋体" w:eastAsia="黑体"/>
          <w:b/>
          <w:bCs/>
          <w:sz w:val="32"/>
          <w:szCs w:val="32"/>
          <w:highlight w:val="none"/>
        </w:rPr>
      </w:pPr>
    </w:p>
    <w:p w14:paraId="1A7334FA">
      <w:pPr>
        <w:spacing w:line="360" w:lineRule="auto"/>
        <w:ind w:right="31"/>
        <w:jc w:val="left"/>
        <w:rPr>
          <w:rFonts w:hint="eastAsia" w:ascii="黑体" w:hAnsi="宋体" w:eastAsia="黑体"/>
          <w:b/>
          <w:bCs/>
          <w:sz w:val="32"/>
          <w:szCs w:val="32"/>
          <w:highlight w:val="none"/>
        </w:rPr>
      </w:pPr>
    </w:p>
    <w:p w14:paraId="0714691E">
      <w:pPr>
        <w:widowControl/>
        <w:spacing w:line="360" w:lineRule="auto"/>
        <w:jc w:val="center"/>
        <w:rPr>
          <w:rFonts w:hint="eastAsia" w:ascii="宋体" w:hAnsi="宋体"/>
          <w:b/>
          <w:bCs/>
          <w:spacing w:val="20"/>
          <w:sz w:val="48"/>
          <w:szCs w:val="48"/>
          <w:highlight w:val="none"/>
        </w:rPr>
      </w:pPr>
      <w:r>
        <w:rPr>
          <w:rFonts w:hint="eastAsia" w:ascii="宋体" w:hAnsi="宋体"/>
          <w:b/>
          <w:bCs/>
          <w:spacing w:val="20"/>
          <w:sz w:val="48"/>
          <w:szCs w:val="48"/>
          <w:highlight w:val="none"/>
        </w:rPr>
        <w:t>*******************************</w:t>
      </w:r>
    </w:p>
    <w:p w14:paraId="6504744C">
      <w:pPr>
        <w:jc w:val="center"/>
        <w:rPr>
          <w:rFonts w:hint="eastAsia" w:ascii="仿宋" w:hAnsi="仿宋" w:eastAsia="仿宋"/>
          <w:b/>
          <w:bCs/>
          <w:sz w:val="48"/>
          <w:szCs w:val="48"/>
          <w:highlight w:val="none"/>
        </w:rPr>
      </w:pPr>
      <w:r>
        <w:rPr>
          <w:rFonts w:hint="eastAsia" w:ascii="仿宋" w:hAnsi="仿宋" w:eastAsia="仿宋"/>
          <w:b/>
          <w:bCs/>
          <w:sz w:val="48"/>
          <w:szCs w:val="48"/>
          <w:highlight w:val="none"/>
        </w:rPr>
        <w:t xml:space="preserve">城壹汇北京路店项目物业管理服务合同（                ）                       </w:t>
      </w:r>
    </w:p>
    <w:p w14:paraId="7AE97365">
      <w:pPr>
        <w:widowControl/>
        <w:spacing w:line="360" w:lineRule="auto"/>
        <w:jc w:val="center"/>
        <w:rPr>
          <w:rFonts w:hint="eastAsia" w:ascii="宋体" w:hAnsi="宋体"/>
          <w:b/>
          <w:bCs/>
          <w:spacing w:val="20"/>
          <w:sz w:val="48"/>
          <w:szCs w:val="48"/>
          <w:highlight w:val="none"/>
        </w:rPr>
      </w:pPr>
      <w:r>
        <w:rPr>
          <w:rFonts w:hint="eastAsia" w:ascii="宋体" w:hAnsi="宋体"/>
          <w:b/>
          <w:bCs/>
          <w:spacing w:val="20"/>
          <w:sz w:val="48"/>
          <w:szCs w:val="48"/>
          <w:highlight w:val="none"/>
        </w:rPr>
        <w:t>*******************************</w:t>
      </w:r>
    </w:p>
    <w:p w14:paraId="16EEA734">
      <w:pPr>
        <w:spacing w:line="240" w:lineRule="exact"/>
        <w:jc w:val="center"/>
        <w:rPr>
          <w:rFonts w:hint="eastAsia" w:ascii="隶书" w:eastAsia="隶书"/>
          <w:sz w:val="52"/>
          <w:szCs w:val="52"/>
          <w:highlight w:val="none"/>
        </w:rPr>
      </w:pPr>
      <w:r>
        <w:rPr>
          <w:rFonts w:hint="eastAsia" w:ascii="隶书" w:eastAsia="隶书"/>
          <w:sz w:val="52"/>
          <w:szCs w:val="52"/>
          <w:highlight w:val="none"/>
        </w:rPr>
        <w:t xml:space="preserve"> </w:t>
      </w:r>
    </w:p>
    <w:p w14:paraId="3AF1344E">
      <w:pPr>
        <w:rPr>
          <w:rFonts w:hint="eastAsia" w:ascii="仿宋" w:hAnsi="仿宋" w:eastAsia="仿宋"/>
          <w:b/>
          <w:bCs/>
          <w:spacing w:val="20"/>
          <w:position w:val="-32"/>
          <w:sz w:val="28"/>
          <w:szCs w:val="28"/>
          <w:highlight w:val="none"/>
        </w:rPr>
      </w:pPr>
      <w:r>
        <w:rPr>
          <w:rFonts w:hint="eastAsia" w:ascii="仿宋" w:hAnsi="仿宋" w:eastAsia="仿宋"/>
          <w:b/>
          <w:bCs/>
          <w:sz w:val="28"/>
          <w:szCs w:val="28"/>
          <w:highlight w:val="none"/>
        </w:rPr>
        <w:t xml:space="preserve">　　合同编号： </w:t>
      </w:r>
    </w:p>
    <w:p w14:paraId="24917BDC">
      <w:pPr>
        <w:rPr>
          <w:rFonts w:hint="eastAsia" w:ascii="仿宋" w:hAnsi="仿宋" w:eastAsia="仿宋"/>
          <w:b/>
          <w:bCs/>
          <w:spacing w:val="20"/>
          <w:position w:val="-32"/>
          <w:sz w:val="28"/>
          <w:szCs w:val="28"/>
          <w:highlight w:val="none"/>
        </w:rPr>
      </w:pPr>
      <w:r>
        <w:rPr>
          <w:rFonts w:hint="eastAsia" w:ascii="仿宋" w:hAnsi="仿宋" w:eastAsia="仿宋"/>
          <w:b/>
          <w:bCs/>
          <w:spacing w:val="20"/>
          <w:position w:val="-32"/>
          <w:sz w:val="28"/>
          <w:szCs w:val="28"/>
          <w:highlight w:val="none"/>
        </w:rPr>
        <w:t xml:space="preserve"> </w:t>
      </w:r>
    </w:p>
    <w:p w14:paraId="043E4196">
      <w:pPr>
        <w:jc w:val="center"/>
        <w:rPr>
          <w:rFonts w:hint="eastAsia" w:ascii="仿宋" w:hAnsi="仿宋" w:eastAsia="仿宋"/>
          <w:sz w:val="24"/>
          <w:highlight w:val="none"/>
        </w:rPr>
      </w:pPr>
    </w:p>
    <w:p w14:paraId="4F6E80DE">
      <w:pPr>
        <w:jc w:val="center"/>
        <w:rPr>
          <w:rFonts w:hint="eastAsia" w:ascii="仿宋" w:hAnsi="仿宋" w:eastAsia="仿宋"/>
          <w:sz w:val="24"/>
          <w:highlight w:val="none"/>
        </w:rPr>
      </w:pPr>
    </w:p>
    <w:p w14:paraId="295D428D">
      <w:pPr>
        <w:jc w:val="center"/>
        <w:rPr>
          <w:rFonts w:hint="eastAsia" w:ascii="仿宋" w:hAnsi="仿宋" w:eastAsia="仿宋"/>
          <w:sz w:val="24"/>
          <w:highlight w:val="none"/>
        </w:rPr>
      </w:pPr>
    </w:p>
    <w:p w14:paraId="500BB71C">
      <w:pPr>
        <w:jc w:val="center"/>
        <w:rPr>
          <w:rFonts w:hint="eastAsia" w:ascii="仿宋" w:hAnsi="仿宋" w:eastAsia="仿宋"/>
          <w:sz w:val="24"/>
          <w:highlight w:val="none"/>
        </w:rPr>
      </w:pPr>
    </w:p>
    <w:p w14:paraId="41439215">
      <w:pPr>
        <w:jc w:val="center"/>
        <w:rPr>
          <w:rFonts w:hint="eastAsia" w:ascii="仿宋" w:hAnsi="仿宋" w:eastAsia="仿宋"/>
          <w:sz w:val="24"/>
          <w:highlight w:val="none"/>
        </w:rPr>
      </w:pPr>
    </w:p>
    <w:p w14:paraId="197261E1">
      <w:pPr>
        <w:jc w:val="center"/>
        <w:rPr>
          <w:rFonts w:hint="eastAsia" w:ascii="仿宋" w:hAnsi="仿宋" w:eastAsia="仿宋"/>
          <w:b/>
          <w:bCs/>
          <w:spacing w:val="20"/>
          <w:position w:val="-32"/>
          <w:sz w:val="28"/>
          <w:szCs w:val="28"/>
          <w:highlight w:val="none"/>
        </w:rPr>
      </w:pPr>
    </w:p>
    <w:p w14:paraId="3081F658">
      <w:pPr>
        <w:jc w:val="center"/>
        <w:rPr>
          <w:rFonts w:hint="eastAsia" w:ascii="仿宋" w:hAnsi="仿宋" w:eastAsia="仿宋"/>
          <w:b/>
          <w:bCs/>
          <w:spacing w:val="20"/>
          <w:position w:val="-32"/>
          <w:sz w:val="28"/>
          <w:szCs w:val="28"/>
          <w:highlight w:val="none"/>
        </w:rPr>
      </w:pPr>
    </w:p>
    <w:p w14:paraId="5FD0D45E">
      <w:pPr>
        <w:rPr>
          <w:rFonts w:hint="eastAsia" w:ascii="仿宋" w:hAnsi="仿宋" w:eastAsia="仿宋"/>
          <w:b/>
          <w:bCs/>
          <w:spacing w:val="20"/>
          <w:position w:val="-32"/>
          <w:sz w:val="28"/>
          <w:szCs w:val="28"/>
          <w:highlight w:val="none"/>
        </w:rPr>
      </w:pPr>
    </w:p>
    <w:p w14:paraId="6E272403">
      <w:pPr>
        <w:jc w:val="center"/>
        <w:rPr>
          <w:rFonts w:hint="eastAsia" w:ascii="仿宋" w:hAnsi="仿宋" w:eastAsia="仿宋"/>
          <w:b/>
          <w:bCs/>
          <w:spacing w:val="20"/>
          <w:position w:val="-32"/>
          <w:sz w:val="28"/>
          <w:szCs w:val="28"/>
          <w:highlight w:val="none"/>
        </w:rPr>
      </w:pPr>
    </w:p>
    <w:p w14:paraId="06CEA460">
      <w:pPr>
        <w:spacing w:line="720" w:lineRule="auto"/>
        <w:rPr>
          <w:rFonts w:hint="eastAsia" w:ascii="仿宋" w:hAnsi="仿宋" w:eastAsia="仿宋"/>
          <w:b/>
          <w:sz w:val="32"/>
          <w:highlight w:val="none"/>
        </w:rPr>
      </w:pPr>
      <w:r>
        <w:rPr>
          <w:rFonts w:hint="eastAsia" w:ascii="仿宋" w:hAnsi="仿宋" w:eastAsia="仿宋"/>
          <w:b/>
          <w:sz w:val="32"/>
          <w:highlight w:val="none"/>
        </w:rPr>
        <w:t xml:space="preserve">合同甲方：            </w:t>
      </w:r>
    </w:p>
    <w:p w14:paraId="5906BB70">
      <w:pPr>
        <w:spacing w:line="720" w:lineRule="auto"/>
        <w:rPr>
          <w:rFonts w:hint="eastAsia" w:ascii="仿宋" w:hAnsi="仿宋" w:eastAsia="仿宋"/>
          <w:b/>
          <w:sz w:val="32"/>
          <w:highlight w:val="none"/>
        </w:rPr>
      </w:pPr>
      <w:r>
        <w:rPr>
          <w:rFonts w:hint="eastAsia" w:ascii="仿宋" w:hAnsi="仿宋" w:eastAsia="仿宋"/>
          <w:b/>
          <w:sz w:val="32"/>
          <w:highlight w:val="none"/>
        </w:rPr>
        <w:t>合同乙方：广州市</w:t>
      </w:r>
      <w:r>
        <w:rPr>
          <w:rFonts w:hint="eastAsia" w:ascii="仿宋" w:hAnsi="仿宋" w:eastAsia="仿宋"/>
          <w:b/>
          <w:sz w:val="32"/>
          <w:highlight w:val="none"/>
          <w:lang w:val="en-US" w:eastAsia="zh-CN"/>
        </w:rPr>
        <w:t>城投物业服务</w:t>
      </w:r>
      <w:r>
        <w:rPr>
          <w:rFonts w:hint="eastAsia" w:ascii="仿宋" w:hAnsi="仿宋" w:eastAsia="仿宋"/>
          <w:b/>
          <w:sz w:val="32"/>
          <w:highlight w:val="none"/>
        </w:rPr>
        <w:t xml:space="preserve">有限公司越秀分公司   </w:t>
      </w:r>
    </w:p>
    <w:p w14:paraId="098BBC1D">
      <w:pPr>
        <w:spacing w:line="720" w:lineRule="auto"/>
        <w:ind w:firstLine="1619" w:firstLineChars="504"/>
        <w:rPr>
          <w:rFonts w:hint="eastAsia" w:ascii="仿宋" w:hAnsi="仿宋" w:eastAsia="仿宋"/>
          <w:b/>
          <w:bCs/>
          <w:spacing w:val="60"/>
          <w:sz w:val="32"/>
          <w:szCs w:val="32"/>
          <w:highlight w:val="none"/>
        </w:rPr>
      </w:pPr>
      <w:r>
        <w:rPr>
          <w:rFonts w:hint="eastAsia" w:ascii="仿宋" w:hAnsi="仿宋" w:eastAsia="仿宋"/>
          <w:b/>
          <w:bCs/>
          <w:sz w:val="32"/>
          <w:szCs w:val="32"/>
          <w:highlight w:val="none"/>
        </w:rPr>
        <w:t>签订时间：</w:t>
      </w:r>
      <w:r>
        <w:rPr>
          <w:rFonts w:hint="eastAsia" w:ascii="仿宋" w:hAnsi="仿宋" w:eastAsia="仿宋"/>
          <w:b/>
          <w:bCs/>
          <w:spacing w:val="60"/>
          <w:sz w:val="32"/>
          <w:szCs w:val="32"/>
          <w:highlight w:val="none"/>
        </w:rPr>
        <w:t>二○</w:t>
      </w:r>
      <w:r>
        <w:rPr>
          <w:rFonts w:hint="eastAsia" w:ascii="仿宋" w:hAnsi="仿宋" w:eastAsia="仿宋"/>
          <w:b/>
          <w:bCs/>
          <w:spacing w:val="60"/>
          <w:sz w:val="32"/>
          <w:szCs w:val="32"/>
          <w:highlight w:val="none"/>
          <w:lang w:val="en-US" w:eastAsia="zh-CN"/>
        </w:rPr>
        <w:t>二</w:t>
      </w:r>
      <w:r>
        <w:rPr>
          <w:rFonts w:hint="eastAsia" w:ascii="仿宋" w:hAnsi="仿宋" w:eastAsia="仿宋"/>
          <w:b/>
          <w:bCs/>
          <w:spacing w:val="60"/>
          <w:sz w:val="32"/>
          <w:szCs w:val="32"/>
          <w:highlight w:val="none"/>
        </w:rPr>
        <w:t xml:space="preserve">   年   月</w:t>
      </w:r>
    </w:p>
    <w:p w14:paraId="4CC72227">
      <w:pPr>
        <w:spacing w:line="360" w:lineRule="auto"/>
        <w:jc w:val="both"/>
        <w:rPr>
          <w:rFonts w:hint="eastAsia" w:ascii="仿宋" w:hAnsi="仿宋" w:eastAsia="仿宋"/>
          <w:b/>
          <w:bCs/>
          <w:color w:val="000000"/>
          <w:sz w:val="28"/>
          <w:szCs w:val="28"/>
          <w:highlight w:val="none"/>
        </w:rPr>
      </w:pPr>
    </w:p>
    <w:p w14:paraId="381A6F79">
      <w:pPr>
        <w:spacing w:line="480" w:lineRule="auto"/>
        <w:rPr>
          <w:rFonts w:hint="eastAsia" w:ascii="仿宋" w:hAnsi="仿宋" w:eastAsia="仿宋"/>
          <w:sz w:val="22"/>
          <w:highlight w:val="none"/>
        </w:rPr>
      </w:pPr>
      <w:r>
        <w:rPr>
          <w:rFonts w:hint="eastAsia" w:ascii="仿宋" w:hAnsi="仿宋" w:eastAsia="仿宋"/>
          <w:sz w:val="24"/>
          <w:highlight w:val="none"/>
        </w:rPr>
        <w:t>甲方：</w:t>
      </w:r>
      <w:r>
        <w:rPr>
          <w:rFonts w:hint="eastAsia" w:ascii="仿宋" w:hAnsi="仿宋" w:eastAsia="仿宋"/>
          <w:sz w:val="24"/>
          <w:highlight w:val="none"/>
          <w:u w:val="single"/>
        </w:rPr>
        <w:t xml:space="preserve">                         </w:t>
      </w:r>
      <w:r>
        <w:rPr>
          <w:rFonts w:hint="eastAsia" w:ascii="仿宋" w:hAnsi="仿宋" w:eastAsia="仿宋"/>
          <w:sz w:val="22"/>
          <w:highlight w:val="none"/>
          <w:u w:val="single"/>
        </w:rPr>
        <w:t xml:space="preserve">       </w:t>
      </w:r>
    </w:p>
    <w:p w14:paraId="615E8A36">
      <w:pPr>
        <w:spacing w:line="480" w:lineRule="auto"/>
        <w:rPr>
          <w:rFonts w:hint="eastAsia" w:ascii="仿宋" w:hAnsi="仿宋" w:eastAsia="仿宋"/>
          <w:sz w:val="24"/>
          <w:highlight w:val="none"/>
          <w:u w:val="single"/>
        </w:rPr>
      </w:pPr>
      <w:r>
        <w:rPr>
          <w:rFonts w:hint="eastAsia" w:ascii="仿宋" w:hAnsi="仿宋" w:eastAsia="仿宋"/>
          <w:sz w:val="22"/>
          <w:highlight w:val="none"/>
        </w:rPr>
        <w:t>通信地址：</w:t>
      </w:r>
      <w:r>
        <w:rPr>
          <w:rFonts w:hint="eastAsia" w:ascii="仿宋" w:hAnsi="仿宋" w:eastAsia="仿宋"/>
          <w:sz w:val="24"/>
          <w:highlight w:val="none"/>
        </w:rPr>
        <w:t xml:space="preserve"> </w:t>
      </w:r>
      <w:r>
        <w:rPr>
          <w:rFonts w:hint="eastAsia" w:ascii="仿宋" w:hAnsi="仿宋" w:eastAsia="仿宋"/>
          <w:sz w:val="24"/>
          <w:highlight w:val="none"/>
          <w:u w:val="single"/>
        </w:rPr>
        <w:t xml:space="preserve">                             </w:t>
      </w:r>
    </w:p>
    <w:p w14:paraId="65653258">
      <w:pPr>
        <w:widowControl/>
        <w:jc w:val="left"/>
        <w:rPr>
          <w:rFonts w:hint="eastAsia"/>
          <w:highlight w:val="none"/>
        </w:rPr>
      </w:pPr>
      <w:r>
        <w:rPr>
          <w:rFonts w:hint="eastAsia" w:ascii="仿宋" w:hAnsi="仿宋" w:eastAsia="仿宋"/>
          <w:sz w:val="24"/>
          <w:highlight w:val="none"/>
        </w:rPr>
        <w:t>邮箱地址：</w:t>
      </w:r>
      <w:r>
        <w:rPr>
          <w:rFonts w:hint="eastAsia" w:ascii="仿宋" w:hAnsi="仿宋" w:eastAsia="仿宋"/>
          <w:sz w:val="24"/>
          <w:highlight w:val="none"/>
          <w:u w:val="single"/>
        </w:rPr>
        <w:t xml:space="preserve">                          </w:t>
      </w:r>
    </w:p>
    <w:p w14:paraId="49601A87">
      <w:pPr>
        <w:spacing w:line="480" w:lineRule="auto"/>
        <w:rPr>
          <w:rFonts w:hint="eastAsia" w:ascii="仿宋" w:hAnsi="仿宋" w:eastAsia="仿宋"/>
          <w:sz w:val="24"/>
          <w:highlight w:val="none"/>
          <w:u w:val="single"/>
        </w:rPr>
      </w:pPr>
      <w:r>
        <w:rPr>
          <w:rFonts w:hint="eastAsia" w:ascii="仿宋" w:hAnsi="仿宋" w:eastAsia="仿宋"/>
          <w:sz w:val="24"/>
          <w:highlight w:val="none"/>
        </w:rPr>
        <w:t>法定代表人：</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电话：</w:t>
      </w:r>
      <w:r>
        <w:rPr>
          <w:rFonts w:hint="eastAsia" w:ascii="仿宋" w:hAnsi="仿宋" w:eastAsia="仿宋"/>
          <w:sz w:val="24"/>
          <w:highlight w:val="none"/>
          <w:u w:val="single"/>
        </w:rPr>
        <w:t xml:space="preserve">           </w:t>
      </w:r>
    </w:p>
    <w:p w14:paraId="6913ECBF">
      <w:pPr>
        <w:spacing w:line="480" w:lineRule="auto"/>
        <w:rPr>
          <w:rFonts w:hint="eastAsia" w:ascii="仿宋" w:hAnsi="仿宋" w:eastAsia="仿宋"/>
          <w:sz w:val="24"/>
          <w:highlight w:val="none"/>
          <w:u w:val="single"/>
        </w:rPr>
      </w:pPr>
    </w:p>
    <w:p w14:paraId="27232640">
      <w:pPr>
        <w:spacing w:line="480" w:lineRule="auto"/>
        <w:rPr>
          <w:rFonts w:hint="eastAsia" w:ascii="仿宋" w:hAnsi="仿宋" w:eastAsia="仿宋"/>
          <w:sz w:val="24"/>
          <w:highlight w:val="none"/>
        </w:rPr>
      </w:pPr>
      <w:r>
        <w:rPr>
          <w:rFonts w:hint="eastAsia" w:ascii="仿宋" w:hAnsi="仿宋" w:eastAsia="仿宋"/>
          <w:sz w:val="24"/>
          <w:highlight w:val="none"/>
        </w:rPr>
        <w:t>乙方：</w:t>
      </w:r>
      <w:r>
        <w:rPr>
          <w:rFonts w:hint="eastAsia" w:ascii="仿宋" w:hAnsi="仿宋" w:eastAsia="仿宋"/>
          <w:sz w:val="24"/>
          <w:highlight w:val="none"/>
          <w:u w:val="single"/>
        </w:rPr>
        <w:t xml:space="preserve"> 广州市城投物业服务有限公司越秀分公司  </w:t>
      </w:r>
    </w:p>
    <w:p w14:paraId="06612111">
      <w:pPr>
        <w:spacing w:line="480" w:lineRule="auto"/>
        <w:rPr>
          <w:rFonts w:hint="eastAsia" w:ascii="仿宋" w:hAnsi="仿宋" w:eastAsia="仿宋"/>
          <w:sz w:val="24"/>
          <w:highlight w:val="none"/>
        </w:rPr>
      </w:pPr>
      <w:r>
        <w:rPr>
          <w:rFonts w:hint="eastAsia" w:ascii="仿宋" w:hAnsi="仿宋" w:eastAsia="仿宋"/>
          <w:sz w:val="22"/>
          <w:highlight w:val="none"/>
        </w:rPr>
        <w:t>通信地址</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14:paraId="7F489398">
      <w:pPr>
        <w:spacing w:line="480" w:lineRule="auto"/>
        <w:rPr>
          <w:rFonts w:hint="eastAsia" w:ascii="仿宋" w:hAnsi="仿宋" w:eastAsia="仿宋"/>
          <w:sz w:val="24"/>
          <w:highlight w:val="none"/>
          <w:u w:val="single"/>
        </w:rPr>
      </w:pPr>
      <w:r>
        <w:rPr>
          <w:rFonts w:hint="eastAsia" w:ascii="仿宋" w:hAnsi="仿宋" w:eastAsia="仿宋"/>
          <w:sz w:val="24"/>
          <w:highlight w:val="none"/>
        </w:rPr>
        <w:t>法定代表人：</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电话：</w:t>
      </w:r>
      <w:r>
        <w:rPr>
          <w:rFonts w:hint="eastAsia" w:ascii="仿宋" w:hAnsi="仿宋" w:eastAsia="仿宋"/>
          <w:sz w:val="24"/>
          <w:highlight w:val="none"/>
          <w:u w:val="single"/>
        </w:rPr>
        <w:t xml:space="preserve">020-        </w:t>
      </w:r>
    </w:p>
    <w:p w14:paraId="595ADB34">
      <w:pPr>
        <w:spacing w:line="480" w:lineRule="auto"/>
        <w:rPr>
          <w:rFonts w:hint="eastAsia" w:ascii="仿宋" w:hAnsi="仿宋" w:eastAsia="仿宋"/>
          <w:sz w:val="24"/>
          <w:szCs w:val="24"/>
          <w:highlight w:val="none"/>
        </w:rPr>
      </w:pPr>
      <w:r>
        <w:rPr>
          <w:rFonts w:hint="eastAsia" w:ascii="仿宋" w:hAnsi="仿宋" w:eastAsia="仿宋"/>
          <w:sz w:val="24"/>
          <w:highlight w:val="none"/>
        </w:rPr>
        <w:t xml:space="preserve"> </w:t>
      </w:r>
      <w:r>
        <w:rPr>
          <w:rFonts w:hint="eastAsia" w:ascii="仿宋" w:hAnsi="仿宋" w:eastAsia="仿宋"/>
          <w:sz w:val="24"/>
          <w:szCs w:val="24"/>
          <w:highlight w:val="none"/>
        </w:rPr>
        <w:t xml:space="preserve">    </w:t>
      </w:r>
      <w:r>
        <w:rPr>
          <w:rFonts w:hint="eastAsia" w:ascii="仿宋" w:hAnsi="仿宋" w:eastAsia="仿宋"/>
          <w:sz w:val="24"/>
          <w:highlight w:val="none"/>
        </w:rPr>
        <w:t>根据</w:t>
      </w:r>
      <w:r>
        <w:rPr>
          <w:rFonts w:hint="eastAsia" w:ascii="仿宋" w:hAnsi="仿宋" w:eastAsia="仿宋"/>
          <w:sz w:val="24"/>
          <w:highlight w:val="none"/>
          <w:u w:val="single"/>
        </w:rPr>
        <w:t xml:space="preserve">            </w:t>
      </w:r>
      <w:r>
        <w:rPr>
          <w:rFonts w:hint="eastAsia" w:ascii="仿宋" w:hAnsi="仿宋" w:eastAsia="仿宋"/>
          <w:sz w:val="24"/>
          <w:highlight w:val="none"/>
        </w:rPr>
        <w:t>与甲方签订的《城壹汇北京路店商铺租赁合同》（合同编号：</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）（以下简称“《租赁合同》”）的约定，甲方承租使用</w:t>
      </w:r>
      <w:r>
        <w:rPr>
          <w:rFonts w:hint="eastAsia" w:ascii="仿宋" w:hAnsi="仿宋" w:eastAsia="仿宋"/>
          <w:sz w:val="24"/>
          <w:highlight w:val="none"/>
          <w:u w:val="single"/>
        </w:rPr>
        <w:t xml:space="preserve">                   </w:t>
      </w:r>
      <w:r>
        <w:rPr>
          <w:rFonts w:hint="eastAsia" w:ascii="仿宋" w:hAnsi="仿宋" w:eastAsia="仿宋"/>
          <w:sz w:val="24"/>
          <w:highlight w:val="none"/>
        </w:rPr>
        <w:t>。</w:t>
      </w:r>
      <w:r>
        <w:rPr>
          <w:rFonts w:hint="eastAsia" w:ascii="仿宋" w:hAnsi="仿宋" w:eastAsia="仿宋"/>
          <w:sz w:val="24"/>
          <w:szCs w:val="24"/>
          <w:highlight w:val="none"/>
        </w:rPr>
        <w:t>在甲方使用租赁物业期间，乙方按照本合同约定向甲方提供物业管理服务。甲乙双方在自愿、平等、协商一致的基础上，订立本合同。</w:t>
      </w:r>
    </w:p>
    <w:p w14:paraId="08218CDA">
      <w:pPr>
        <w:spacing w:line="360" w:lineRule="auto"/>
        <w:ind w:firstLine="482" w:firstLineChars="200"/>
        <w:jc w:val="left"/>
        <w:outlineLvl w:val="0"/>
        <w:rPr>
          <w:rFonts w:hint="eastAsia" w:ascii="仿宋" w:hAnsi="仿宋" w:eastAsia="仿宋"/>
          <w:b/>
          <w:bCs/>
          <w:sz w:val="24"/>
          <w:szCs w:val="24"/>
          <w:highlight w:val="none"/>
        </w:rPr>
      </w:pPr>
      <w:r>
        <w:rPr>
          <w:rFonts w:hint="eastAsia" w:ascii="仿宋" w:hAnsi="仿宋" w:eastAsia="仿宋"/>
          <w:b/>
          <w:bCs/>
          <w:sz w:val="24"/>
          <w:szCs w:val="24"/>
          <w:highlight w:val="none"/>
        </w:rPr>
        <w:t>一、租赁物业基本情况</w:t>
      </w:r>
    </w:p>
    <w:p w14:paraId="2D2785AC">
      <w:pPr>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 xml:space="preserve">甲方租赁使用的物业位于 </w:t>
      </w:r>
      <w:r>
        <w:rPr>
          <w:rFonts w:hint="eastAsia" w:ascii="仿宋" w:hAnsi="仿宋" w:eastAsia="仿宋"/>
          <w:sz w:val="24"/>
          <w:highlight w:val="none"/>
          <w:u w:val="single"/>
        </w:rPr>
        <w:t xml:space="preserve">                 </w:t>
      </w:r>
      <w:r>
        <w:rPr>
          <w:rFonts w:hint="eastAsia" w:ascii="仿宋" w:hAnsi="仿宋" w:eastAsia="仿宋"/>
          <w:sz w:val="24"/>
          <w:highlight w:val="none"/>
        </w:rPr>
        <w:t>物业（以下简称“</w:t>
      </w:r>
      <w:r>
        <w:rPr>
          <w:rFonts w:hint="eastAsia" w:ascii="仿宋" w:hAnsi="仿宋" w:eastAsia="仿宋"/>
          <w:sz w:val="24"/>
          <w:highlight w:val="none"/>
          <w:u w:val="single"/>
        </w:rPr>
        <w:t xml:space="preserve"> 租赁物业</w:t>
      </w:r>
      <w:r>
        <w:rPr>
          <w:rFonts w:hint="eastAsia" w:ascii="仿宋" w:hAnsi="仿宋" w:eastAsia="仿宋"/>
          <w:sz w:val="24"/>
          <w:highlight w:val="none"/>
        </w:rPr>
        <w:t>”），租赁物业计租面积</w:t>
      </w:r>
      <w:r>
        <w:rPr>
          <w:rFonts w:hint="eastAsia" w:ascii="仿宋" w:hAnsi="仿宋" w:eastAsia="仿宋"/>
          <w:sz w:val="24"/>
          <w:highlight w:val="none"/>
          <w:u w:val="single"/>
        </w:rPr>
        <w:t xml:space="preserve">            </w:t>
      </w:r>
      <w:r>
        <w:rPr>
          <w:rFonts w:hint="eastAsia" w:ascii="仿宋" w:hAnsi="仿宋" w:eastAsia="仿宋"/>
          <w:sz w:val="24"/>
          <w:highlight w:val="none"/>
        </w:rPr>
        <w:t>平方米。</w:t>
      </w:r>
    </w:p>
    <w:p w14:paraId="6E4491E6">
      <w:pPr>
        <w:spacing w:line="360" w:lineRule="auto"/>
        <w:ind w:firstLine="482" w:firstLineChars="200"/>
        <w:jc w:val="left"/>
        <w:outlineLvl w:val="0"/>
        <w:rPr>
          <w:rFonts w:hint="eastAsia" w:ascii="仿宋" w:hAnsi="仿宋" w:eastAsia="仿宋"/>
          <w:b/>
          <w:bCs/>
          <w:sz w:val="24"/>
          <w:szCs w:val="24"/>
          <w:highlight w:val="none"/>
        </w:rPr>
      </w:pPr>
      <w:r>
        <w:rPr>
          <w:rFonts w:hint="eastAsia" w:ascii="仿宋" w:hAnsi="仿宋" w:eastAsia="仿宋"/>
          <w:b/>
          <w:bCs/>
          <w:sz w:val="24"/>
          <w:szCs w:val="24"/>
          <w:highlight w:val="none"/>
        </w:rPr>
        <w:t xml:space="preserve">二、管理服务期限 </w:t>
      </w:r>
    </w:p>
    <w:p w14:paraId="54EF23A6">
      <w:pPr>
        <w:spacing w:line="36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物业管理服务期限自</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sz w:val="24"/>
          <w:szCs w:val="24"/>
          <w:highlight w:val="none"/>
        </w:rPr>
        <w:t>起至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sz w:val="24"/>
          <w:szCs w:val="24"/>
          <w:highlight w:val="none"/>
        </w:rPr>
        <w:t>止；若《租赁合同》终止或变更物业管理人的，则本合同同时解除或终止，双方互不承担违约责任。</w:t>
      </w:r>
    </w:p>
    <w:p w14:paraId="5D94989E">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三、管理服务内容</w:t>
      </w:r>
    </w:p>
    <w:p w14:paraId="6386AC24">
      <w:pPr>
        <w:spacing w:line="360" w:lineRule="auto"/>
        <w:ind w:firstLine="480"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z w:val="24"/>
          <w:szCs w:val="24"/>
          <w:highlight w:val="none"/>
        </w:rPr>
        <w:t>1、</w:t>
      </w:r>
      <w:r>
        <w:rPr>
          <w:rFonts w:hint="eastAsia" w:ascii="仿宋" w:hAnsi="仿宋" w:eastAsia="仿宋"/>
          <w:color w:val="000000"/>
          <w:spacing w:val="-2"/>
          <w:sz w:val="24"/>
          <w:szCs w:val="24"/>
          <w:highlight w:val="none"/>
        </w:rPr>
        <w:t>负责租赁物业所在的物业管理区域内共用部分建筑物及附属设备设施的维护与管理。</w:t>
      </w:r>
    </w:p>
    <w:p w14:paraId="79807823">
      <w:pPr>
        <w:spacing w:line="360" w:lineRule="auto"/>
        <w:ind w:firstLine="472"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pacing w:val="-2"/>
          <w:sz w:val="24"/>
          <w:szCs w:val="24"/>
          <w:highlight w:val="none"/>
        </w:rPr>
        <w:t>2、</w:t>
      </w:r>
      <w:r>
        <w:rPr>
          <w:rFonts w:hint="eastAsia" w:ascii="仿宋" w:hAnsi="仿宋" w:eastAsia="仿宋"/>
          <w:spacing w:val="-2"/>
          <w:sz w:val="24"/>
          <w:szCs w:val="24"/>
          <w:highlight w:val="none"/>
        </w:rPr>
        <w:t>负责租赁物业所在的物业管理区域内共用部分公共秩序、交通</w:t>
      </w:r>
      <w:r>
        <w:rPr>
          <w:rFonts w:hint="eastAsia" w:ascii="仿宋" w:hAnsi="仿宋" w:eastAsia="仿宋"/>
          <w:color w:val="000000"/>
          <w:spacing w:val="-2"/>
          <w:sz w:val="24"/>
          <w:szCs w:val="24"/>
          <w:highlight w:val="none"/>
        </w:rPr>
        <w:t>、消防、环卫等事项的管理和服务。</w:t>
      </w:r>
    </w:p>
    <w:p w14:paraId="328B54CE">
      <w:pPr>
        <w:spacing w:line="360" w:lineRule="auto"/>
        <w:ind w:firstLine="472"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pacing w:val="-2"/>
          <w:sz w:val="24"/>
          <w:szCs w:val="24"/>
          <w:highlight w:val="none"/>
        </w:rPr>
        <w:t>3、甲乙双方确认的工程界面和物管界面，租赁合同有约定的，以租赁合同为准；租赁合同未约定的，以本合同为准。</w:t>
      </w:r>
    </w:p>
    <w:p w14:paraId="5A6AEC00">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 xml:space="preserve">四、相关费用及支付方式 </w:t>
      </w:r>
    </w:p>
    <w:p w14:paraId="793BFA8E">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highlight w:val="none"/>
        </w:rPr>
        <w:t>。</w:t>
      </w:r>
    </w:p>
    <w:p w14:paraId="0E9CE712">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2、水费、污水费的价格按供水单位收费标准计收。不含税部分平进平出，乙方不收取差价，因增值税进销税率不同所产生的税费，由甲方承担。</w:t>
      </w:r>
    </w:p>
    <w:p w14:paraId="313E1898">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3、中央空调的运行时间以</w:t>
      </w:r>
      <w:r>
        <w:rPr>
          <w:rFonts w:hint="eastAsia" w:ascii="仿宋" w:hAnsi="仿宋" w:eastAsia="仿宋"/>
          <w:sz w:val="24"/>
          <w:highlight w:val="none"/>
        </w:rPr>
        <w:t>乙方物业</w:t>
      </w:r>
      <w:r>
        <w:rPr>
          <w:rFonts w:hint="eastAsia" w:ascii="仿宋" w:hAnsi="仿宋" w:eastAsia="仿宋"/>
          <w:color w:val="000000"/>
          <w:sz w:val="24"/>
          <w:szCs w:val="24"/>
          <w:highlight w:val="none"/>
        </w:rPr>
        <w:t>服务中心公示的时间为准，甲方在公示的时间外如需使用中央空调，则需按项目统一的收费标准缴交中央空调使用费。</w:t>
      </w:r>
    </w:p>
    <w:p w14:paraId="3F0492A5">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4、有偿服务费用：由乙方另行制订收费标准。</w:t>
      </w:r>
    </w:p>
    <w:p w14:paraId="3E71CB70">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highlight w:val="none"/>
        </w:rPr>
        <w:t>甲方</w:t>
      </w:r>
      <w:r>
        <w:rPr>
          <w:rFonts w:hint="eastAsia" w:ascii="仿宋" w:hAnsi="仿宋" w:eastAsia="仿宋"/>
          <w:color w:val="000000"/>
          <w:sz w:val="24"/>
          <w:szCs w:val="24"/>
          <w:highlight w:val="none"/>
        </w:rPr>
        <w:t>缴纳费用后，应当向甲方出具与缴费金额相符的发票。</w:t>
      </w:r>
    </w:p>
    <w:p w14:paraId="738ED6AA">
      <w:pPr>
        <w:spacing w:line="360" w:lineRule="auto"/>
        <w:ind w:firstLine="480" w:firstLineChars="200"/>
        <w:jc w:val="left"/>
        <w:rPr>
          <w:rFonts w:hint="eastAsia" w:ascii="仿宋" w:hAnsi="仿宋" w:eastAsia="仿宋"/>
          <w:sz w:val="24"/>
          <w:highlight w:val="none"/>
        </w:rPr>
      </w:pPr>
      <w:r>
        <w:rPr>
          <w:rFonts w:hint="eastAsia" w:ascii="仿宋" w:hAnsi="仿宋" w:eastAsia="仿宋"/>
          <w:bCs/>
          <w:color w:val="000000"/>
          <w:sz w:val="24"/>
          <w:szCs w:val="24"/>
          <w:highlight w:val="none"/>
        </w:rPr>
        <w:t>6、本</w:t>
      </w:r>
      <w:r>
        <w:rPr>
          <w:rFonts w:hint="eastAsia" w:ascii="仿宋" w:hAnsi="仿宋" w:eastAsia="仿宋"/>
          <w:sz w:val="24"/>
          <w:highlight w:val="none"/>
        </w:rPr>
        <w:t>合同及相关补充协议履行过程中，除另有约定外，甲方应当支付的水电费、履约保证金、违约金（如有）、赔偿金（如有）等均向乙方指定</w:t>
      </w:r>
      <w:r>
        <w:rPr>
          <w:rFonts w:hint="eastAsia" w:ascii="仿宋" w:hAnsi="仿宋" w:eastAsia="仿宋"/>
          <w:sz w:val="24"/>
          <w:szCs w:val="24"/>
          <w:highlight w:val="none"/>
        </w:rPr>
        <w:t>账</w:t>
      </w:r>
      <w:r>
        <w:rPr>
          <w:rFonts w:hint="eastAsia" w:ascii="仿宋" w:hAnsi="仿宋" w:eastAsia="仿宋"/>
          <w:sz w:val="24"/>
          <w:highlight w:val="none"/>
        </w:rPr>
        <w:t>户支付：</w:t>
      </w:r>
    </w:p>
    <w:p w14:paraId="67037162">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开 户 名：广州市城投物业服务有限公司越秀分公司</w:t>
      </w:r>
    </w:p>
    <w:p w14:paraId="3038A459">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开户银行：</w:t>
      </w:r>
      <w:r>
        <w:rPr>
          <w:rFonts w:hint="eastAsia" w:ascii="仿宋" w:hAnsi="仿宋" w:eastAsia="仿宋"/>
          <w:color w:val="000000"/>
          <w:sz w:val="24"/>
          <w:szCs w:val="24"/>
          <w:highlight w:val="none"/>
        </w:rPr>
        <w:t>中国银行股份有限公司广州城北支行</w:t>
      </w:r>
    </w:p>
    <w:p w14:paraId="2779534F">
      <w:pPr>
        <w:spacing w:line="360" w:lineRule="auto"/>
        <w:ind w:firstLine="480" w:firstLineChars="200"/>
        <w:rPr>
          <w:rFonts w:hint="eastAsia" w:ascii="仿宋" w:hAnsi="仿宋" w:eastAsia="仿宋"/>
          <w:color w:val="000000"/>
          <w:sz w:val="24"/>
          <w:szCs w:val="24"/>
          <w:highlight w:val="none"/>
        </w:rPr>
      </w:pPr>
      <w:r>
        <w:rPr>
          <w:rFonts w:hint="eastAsia" w:ascii="仿宋" w:hAnsi="仿宋" w:eastAsia="仿宋"/>
          <w:sz w:val="24"/>
          <w:szCs w:val="24"/>
          <w:highlight w:val="none"/>
        </w:rPr>
        <w:t>开户账号：</w:t>
      </w:r>
      <w:r>
        <w:rPr>
          <w:rFonts w:ascii="仿宋" w:hAnsi="仿宋" w:eastAsia="仿宋"/>
          <w:color w:val="000000"/>
          <w:sz w:val="24"/>
          <w:szCs w:val="24"/>
          <w:highlight w:val="none"/>
        </w:rPr>
        <w:t>727672137664</w:t>
      </w:r>
    </w:p>
    <w:p w14:paraId="7E4D799F">
      <w:pPr>
        <w:spacing w:line="360" w:lineRule="auto"/>
        <w:ind w:firstLine="480" w:firstLineChars="200"/>
        <w:rPr>
          <w:rFonts w:ascii="仿宋" w:hAnsi="仿宋" w:eastAsia="仿宋"/>
          <w:sz w:val="24"/>
          <w:highlight w:val="none"/>
        </w:rPr>
      </w:pPr>
      <w:r>
        <w:rPr>
          <w:rFonts w:ascii="仿宋" w:hAnsi="仿宋" w:eastAsia="仿宋"/>
          <w:sz w:val="24"/>
          <w:highlight w:val="none"/>
        </w:rPr>
        <w:t>乙方变更上述</w:t>
      </w:r>
      <w:r>
        <w:rPr>
          <w:rFonts w:hint="eastAsia" w:ascii="仿宋" w:hAnsi="仿宋" w:eastAsia="仿宋"/>
          <w:sz w:val="24"/>
          <w:szCs w:val="24"/>
          <w:highlight w:val="none"/>
        </w:rPr>
        <w:t>账</w:t>
      </w:r>
      <w:r>
        <w:rPr>
          <w:rFonts w:ascii="仿宋" w:hAnsi="仿宋" w:eastAsia="仿宋"/>
          <w:sz w:val="24"/>
          <w:highlight w:val="none"/>
        </w:rPr>
        <w:t>户或要求付至其他</w:t>
      </w:r>
      <w:r>
        <w:rPr>
          <w:rFonts w:hint="eastAsia" w:ascii="仿宋" w:hAnsi="仿宋" w:eastAsia="仿宋"/>
          <w:sz w:val="24"/>
          <w:szCs w:val="24"/>
          <w:highlight w:val="none"/>
        </w:rPr>
        <w:t>账</w:t>
      </w:r>
      <w:r>
        <w:rPr>
          <w:rFonts w:ascii="仿宋" w:hAnsi="仿宋" w:eastAsia="仿宋"/>
          <w:sz w:val="24"/>
          <w:highlight w:val="none"/>
        </w:rPr>
        <w:t>户，应书面通知</w:t>
      </w:r>
      <w:r>
        <w:rPr>
          <w:rFonts w:hint="eastAsia" w:ascii="仿宋" w:hAnsi="仿宋" w:eastAsia="仿宋"/>
          <w:sz w:val="24"/>
          <w:highlight w:val="none"/>
        </w:rPr>
        <w:t>甲</w:t>
      </w:r>
      <w:r>
        <w:rPr>
          <w:rFonts w:ascii="仿宋" w:hAnsi="仿宋" w:eastAsia="仿宋"/>
          <w:sz w:val="24"/>
          <w:highlight w:val="none"/>
        </w:rPr>
        <w:t>方</w:t>
      </w:r>
      <w:r>
        <w:rPr>
          <w:rFonts w:hint="eastAsia" w:ascii="仿宋" w:hAnsi="仿宋" w:eastAsia="仿宋"/>
          <w:sz w:val="24"/>
          <w:highlight w:val="none"/>
        </w:rPr>
        <w:t>。</w:t>
      </w:r>
    </w:p>
    <w:p w14:paraId="214AE955">
      <w:pPr>
        <w:spacing w:line="360" w:lineRule="auto"/>
        <w:ind w:firstLine="482" w:firstLineChars="200"/>
        <w:jc w:val="left"/>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五、履约担保</w:t>
      </w:r>
    </w:p>
    <w:p w14:paraId="19D2CE02">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sz w:val="24"/>
          <w:szCs w:val="24"/>
          <w:highlight w:val="none"/>
        </w:rPr>
        <w:t>1、自本合同签订之日起七日内，甲方应当向乙</w:t>
      </w:r>
      <w:r>
        <w:rPr>
          <w:rFonts w:hint="eastAsia" w:ascii="仿宋" w:hAnsi="仿宋" w:eastAsia="仿宋"/>
          <w:color w:val="000000"/>
          <w:sz w:val="24"/>
          <w:szCs w:val="24"/>
          <w:highlight w:val="none"/>
        </w:rPr>
        <w:t>方缴纳履约保证金</w:t>
      </w:r>
      <w:r>
        <w:rPr>
          <w:rFonts w:hint="eastAsia" w:ascii="Arial" w:hAnsi="Arial" w:cs="Arial"/>
          <w:color w:val="333333"/>
          <w:sz w:val="18"/>
          <w:szCs w:val="18"/>
          <w:highlight w:val="none"/>
          <w:shd w:val="clear" w:color="auto" w:fill="FFFFFF"/>
        </w:rPr>
        <w:t>¥</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元（按   元/月.平方米）</w:t>
      </w:r>
      <w:r>
        <w:rPr>
          <w:rFonts w:hint="eastAsia" w:ascii="仿宋" w:hAnsi="仿宋" w:eastAsia="仿宋"/>
          <w:sz w:val="24"/>
          <w:szCs w:val="24"/>
          <w:highlight w:val="none"/>
        </w:rPr>
        <w:t>，</w:t>
      </w:r>
      <w:r>
        <w:rPr>
          <w:rFonts w:hint="eastAsia" w:ascii="仿宋" w:hAnsi="仿宋" w:eastAsia="仿宋"/>
          <w:color w:val="000000"/>
          <w:sz w:val="24"/>
          <w:highlight w:val="none"/>
        </w:rPr>
        <w:t>乙方开具相应的票据，</w:t>
      </w:r>
      <w:r>
        <w:rPr>
          <w:rFonts w:hint="eastAsia" w:ascii="仿宋" w:hAnsi="仿宋" w:eastAsia="仿宋"/>
          <w:color w:val="000000"/>
          <w:sz w:val="24"/>
          <w:szCs w:val="24"/>
          <w:highlight w:val="none"/>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14:paraId="72810A37">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2、在本合同期满或提前终止时，由甲方结清水电费、违约金等费用后，甲方凭乙方开具的履约保证金票据原件向乙方申请无息退还履约保证金余额，本合同另有约定的除外。</w:t>
      </w:r>
    </w:p>
    <w:p w14:paraId="4BD6D6F5">
      <w:pPr>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3、除履约保证金外，甲方应按照以下第</w:t>
      </w:r>
      <w:r>
        <w:rPr>
          <w:rFonts w:hint="eastAsia" w:ascii="仿宋" w:hAnsi="仿宋" w:eastAsia="仿宋"/>
          <w:sz w:val="24"/>
          <w:highlight w:val="none"/>
          <w:u w:val="single"/>
        </w:rPr>
        <w:t xml:space="preserve">    </w:t>
      </w:r>
      <w:r>
        <w:rPr>
          <w:rFonts w:hint="eastAsia" w:ascii="仿宋" w:hAnsi="仿宋" w:eastAsia="仿宋"/>
          <w:sz w:val="24"/>
          <w:highlight w:val="none"/>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14:paraId="045F229B">
      <w:pPr>
        <w:spacing w:line="360" w:lineRule="auto"/>
        <w:ind w:firstLine="480" w:firstLineChars="200"/>
        <w:jc w:val="left"/>
        <w:outlineLvl w:val="0"/>
        <w:rPr>
          <w:rFonts w:hint="eastAsia" w:ascii="仿宋" w:hAnsi="仿宋" w:eastAsia="仿宋"/>
          <w:b/>
          <w:bCs/>
          <w:color w:val="000000"/>
          <w:sz w:val="24"/>
          <w:szCs w:val="24"/>
          <w:highlight w:val="none"/>
        </w:rPr>
      </w:pPr>
      <w:r>
        <w:rPr>
          <w:rFonts w:hint="eastAsia" w:ascii="仿宋" w:hAnsi="仿宋" w:eastAsia="仿宋"/>
          <w:color w:val="000000"/>
          <w:sz w:val="24"/>
          <w:szCs w:val="24"/>
          <w:highlight w:val="none"/>
        </w:rPr>
        <w:t>六</w:t>
      </w:r>
      <w:r>
        <w:rPr>
          <w:rFonts w:hint="eastAsia" w:ascii="仿宋" w:hAnsi="仿宋" w:eastAsia="仿宋"/>
          <w:b/>
          <w:bCs/>
          <w:color w:val="000000"/>
          <w:sz w:val="24"/>
          <w:szCs w:val="24"/>
          <w:highlight w:val="none"/>
        </w:rPr>
        <w:t>、甲方权利义务</w:t>
      </w:r>
    </w:p>
    <w:p w14:paraId="512CC4BC">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1、遵守乙方制订的</w:t>
      </w:r>
      <w:r>
        <w:rPr>
          <w:rFonts w:hint="eastAsia" w:ascii="仿宋" w:hAnsi="仿宋" w:eastAsia="仿宋"/>
          <w:sz w:val="24"/>
          <w:szCs w:val="24"/>
          <w:highlight w:val="none"/>
        </w:rPr>
        <w:t>《管理规约》、《装修手册》等</w:t>
      </w:r>
      <w:r>
        <w:rPr>
          <w:rFonts w:hint="eastAsia" w:ascii="仿宋" w:hAnsi="仿宋" w:eastAsia="仿宋"/>
          <w:color w:val="000000"/>
          <w:sz w:val="24"/>
          <w:szCs w:val="24"/>
          <w:highlight w:val="none"/>
        </w:rPr>
        <w:t>各项物业管理规章制度及管理服务标准，按时交纳水电费及一切其他应交费用。</w:t>
      </w:r>
    </w:p>
    <w:p w14:paraId="7B1EEFC1">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2、合理、合法使用租赁物业，对其雇员违反物业管理规章制度的行为承担连带责任。</w:t>
      </w:r>
    </w:p>
    <w:p w14:paraId="09B939B5">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3、不得占用、损坏本物业的共用部位、共用设备设施或改变其使用功能。如造成损失，负责赔偿。</w:t>
      </w:r>
    </w:p>
    <w:p w14:paraId="38C27B79">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4、按照安全、公平、合理的原则，正确处理物业的给排水、通风、采光、通行、卫生、消防、环保、装修等方面的相邻关系，不得侵害他人的合法利益。</w:t>
      </w:r>
    </w:p>
    <w:p w14:paraId="12C4F3AD">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5、定期检查清洗排油烟管及净化设备，保障空气环境及公共安全。</w:t>
      </w:r>
    </w:p>
    <w:p w14:paraId="267EFFF0">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6、承担租赁物业内的安全生产、消防安全和治安安全责任。</w:t>
      </w:r>
    </w:p>
    <w:p w14:paraId="24D6D4ED">
      <w:pPr>
        <w:spacing w:line="360" w:lineRule="auto"/>
        <w:ind w:firstLine="480" w:firstLineChars="200"/>
        <w:jc w:val="left"/>
        <w:rPr>
          <w:rFonts w:hint="eastAsia" w:ascii="仿宋" w:hAnsi="仿宋" w:eastAsia="仿宋"/>
          <w:color w:val="000000"/>
          <w:sz w:val="24"/>
          <w:szCs w:val="28"/>
          <w:highlight w:val="none"/>
        </w:rPr>
      </w:pPr>
      <w:r>
        <w:rPr>
          <w:rFonts w:hint="eastAsia" w:ascii="仿宋" w:hAnsi="仿宋" w:eastAsia="仿宋"/>
          <w:color w:val="000000"/>
          <w:sz w:val="24"/>
          <w:highlight w:val="none"/>
        </w:rPr>
        <w:t>7、甲方指定</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 xml:space="preserve">)作为履行本合同的代表。  </w:t>
      </w:r>
    </w:p>
    <w:p w14:paraId="4214C33B">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七、乙方权利义务</w:t>
      </w:r>
    </w:p>
    <w:p w14:paraId="6E6AFFCC">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1、依据本合同约定向甲方收取水电费及其他费用。</w:t>
      </w:r>
    </w:p>
    <w:p w14:paraId="0594191B">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2、根据法律、法规的规定及《租赁合同》的要求制订</w:t>
      </w:r>
      <w:r>
        <w:rPr>
          <w:rFonts w:hint="eastAsia" w:ascii="仿宋" w:hAnsi="仿宋" w:eastAsia="仿宋"/>
          <w:sz w:val="24"/>
          <w:szCs w:val="24"/>
          <w:highlight w:val="none"/>
        </w:rPr>
        <w:t>《管理规约》、《装修手册》等</w:t>
      </w:r>
      <w:r>
        <w:rPr>
          <w:rFonts w:hint="eastAsia" w:ascii="仿宋" w:hAnsi="仿宋" w:eastAsia="仿宋"/>
          <w:color w:val="000000"/>
          <w:sz w:val="24"/>
          <w:szCs w:val="24"/>
          <w:highlight w:val="none"/>
        </w:rPr>
        <w:t>各项物业管理规章制度及管理服务标准。</w:t>
      </w:r>
    </w:p>
    <w:p w14:paraId="7A890C3F">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3、按照本合同约定的内容提供共用部分内的物业管理服务。</w:t>
      </w:r>
    </w:p>
    <w:p w14:paraId="58B38049">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4、建立健全物业管理机构和物业管理档案资料。</w:t>
      </w:r>
    </w:p>
    <w:p w14:paraId="5592623B">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5、向甲方提供房屋自用部位、自用设备设施的维修养护及清洁卫生等有偿服务。</w:t>
      </w:r>
    </w:p>
    <w:p w14:paraId="1F566922">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八、 违约责任</w:t>
      </w:r>
    </w:p>
    <w:p w14:paraId="7A0B46A2">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1、任何一方违反本合同的约定，均应承担违约责任。</w:t>
      </w:r>
    </w:p>
    <w:p w14:paraId="6973B017">
      <w:pPr>
        <w:pStyle w:val="4"/>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s="宋体"/>
          <w:color w:val="000000"/>
          <w:sz w:val="24"/>
          <w:szCs w:val="24"/>
          <w:highlight w:val="none"/>
        </w:rPr>
        <w:t>2、甲方逾期交纳水费、污水费、电费，从逾期之日起每日按应交费的千分之一交纳违约金</w:t>
      </w:r>
      <w:r>
        <w:rPr>
          <w:rFonts w:hint="eastAsia" w:ascii="仿宋" w:hAnsi="仿宋" w:eastAsia="仿宋"/>
          <w:color w:val="000000"/>
          <w:sz w:val="24"/>
          <w:szCs w:val="24"/>
          <w:highlight w:val="none"/>
        </w:rPr>
        <w:t>。</w:t>
      </w:r>
    </w:p>
    <w:p w14:paraId="0CEA3088">
      <w:pPr>
        <w:pStyle w:val="4"/>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3、甲方未按本合同约定</w:t>
      </w:r>
      <w:r>
        <w:rPr>
          <w:rFonts w:hint="eastAsia" w:ascii="仿宋" w:hAnsi="仿宋" w:eastAsia="仿宋"/>
          <w:color w:val="000000"/>
          <w:sz w:val="24"/>
          <w:szCs w:val="24"/>
          <w:highlight w:val="none"/>
          <w:lang w:val="en-US" w:eastAsia="zh-CN"/>
        </w:rPr>
        <w:t>足额</w:t>
      </w:r>
      <w:r>
        <w:rPr>
          <w:rFonts w:hint="eastAsia" w:ascii="仿宋" w:hAnsi="仿宋" w:eastAsia="仿宋"/>
          <w:color w:val="000000"/>
          <w:sz w:val="24"/>
          <w:szCs w:val="24"/>
          <w:highlight w:val="none"/>
        </w:rPr>
        <w:t>缴纳履约保证金，乙方有权要求甲方足额缴纳，经书面催告后，仍未补足的，甲方应按照履约保证金的20%支付违约金。</w:t>
      </w:r>
    </w:p>
    <w:p w14:paraId="62183EE9">
      <w:pPr>
        <w:spacing w:line="360" w:lineRule="auto"/>
        <w:ind w:firstLine="480" w:firstLineChars="200"/>
        <w:jc w:val="left"/>
        <w:rPr>
          <w:rFonts w:hint="eastAsia" w:ascii="仿宋" w:hAnsi="仿宋" w:eastAsia="仿宋" w:cs="宋体"/>
          <w:b/>
          <w:bCs/>
          <w:color w:val="000000"/>
          <w:sz w:val="24"/>
          <w:szCs w:val="24"/>
          <w:highlight w:val="none"/>
        </w:rPr>
      </w:pPr>
      <w:r>
        <w:rPr>
          <w:rFonts w:hint="eastAsia" w:ascii="仿宋" w:hAnsi="仿宋" w:eastAsia="仿宋" w:cs="宋体"/>
          <w:color w:val="000000"/>
          <w:sz w:val="24"/>
          <w:szCs w:val="24"/>
          <w:highlight w:val="none"/>
        </w:rPr>
        <w:t>4、对甲方违反本合同及物业管理规章制度的行为，乙方有权采取公示、批评、规劝或其他有效方式予以纠正。</w:t>
      </w:r>
    </w:p>
    <w:p w14:paraId="6CE0E061">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九、其他约定</w:t>
      </w:r>
    </w:p>
    <w:p w14:paraId="475220CA">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1、甲乙双方均有责任积极配合处理煤气泄漏、漏电、火灾、水灾、水管爆裂、协助公安机关执行任务等涉及公共安全的突发事件，乙方免予承担因采取积极措施而产生相关责任。</w:t>
      </w:r>
    </w:p>
    <w:p w14:paraId="014D8B0B">
      <w:pPr>
        <w:spacing w:line="360" w:lineRule="auto"/>
        <w:ind w:firstLine="480" w:firstLineChars="200"/>
        <w:rPr>
          <w:rFonts w:hint="eastAsia" w:ascii="仿宋" w:hAnsi="仿宋" w:eastAsia="仿宋"/>
          <w:color w:val="000000"/>
          <w:sz w:val="24"/>
          <w:szCs w:val="28"/>
          <w:highlight w:val="none"/>
        </w:rPr>
      </w:pPr>
      <w:r>
        <w:rPr>
          <w:rFonts w:hint="eastAsia" w:ascii="仿宋" w:hAnsi="仿宋" w:eastAsia="仿宋"/>
          <w:color w:val="000000"/>
          <w:sz w:val="24"/>
          <w:highlight w:val="none"/>
        </w:rPr>
        <w:t>2、合同期内甲方使用物业产生的</w:t>
      </w:r>
      <w:r>
        <w:rPr>
          <w:rFonts w:hint="eastAsia" w:ascii="仿宋" w:hAnsi="仿宋" w:eastAsia="仿宋"/>
          <w:color w:val="000000"/>
          <w:sz w:val="24"/>
          <w:szCs w:val="24"/>
          <w:highlight w:val="none"/>
        </w:rPr>
        <w:t>水</w:t>
      </w:r>
      <w:r>
        <w:rPr>
          <w:rFonts w:hint="eastAsia" w:ascii="仿宋" w:hAnsi="仿宋" w:eastAsia="仿宋"/>
          <w:color w:val="000000"/>
          <w:sz w:val="24"/>
          <w:szCs w:val="28"/>
          <w:highlight w:val="none"/>
        </w:rPr>
        <w:t>电费及其他有偿服务结算以乙方服务中心每月出具的《收费通知单》或《催费通知单》为准，在乙方送达甲方之日起两日内，甲方未提出异议，则视为甲方接受该费用，并按此进行缴费扣款。</w:t>
      </w:r>
    </w:p>
    <w:p w14:paraId="3BB9928E">
      <w:pPr>
        <w:spacing w:line="480" w:lineRule="auto"/>
        <w:ind w:firstLine="480" w:firstLineChars="200"/>
        <w:rPr>
          <w:rFonts w:hint="eastAsia" w:ascii="仿宋_GB2312" w:eastAsia="仿宋_GB2312"/>
          <w:sz w:val="32"/>
          <w:szCs w:val="32"/>
          <w:highlight w:val="none"/>
        </w:rPr>
      </w:pPr>
      <w:r>
        <w:rPr>
          <w:rFonts w:hint="eastAsia" w:ascii="仿宋" w:hAnsi="仿宋" w:eastAsia="仿宋"/>
          <w:color w:val="000000"/>
          <w:sz w:val="24"/>
          <w:szCs w:val="28"/>
          <w:highlight w:val="none"/>
        </w:rPr>
        <w:t>3、合同履行中凡涉及各权利、义务和责任的通知、意见和建议等，除以书面形式送达甲方外，</w:t>
      </w:r>
      <w:r>
        <w:rPr>
          <w:rFonts w:ascii="仿宋" w:hAnsi="仿宋" w:eastAsia="仿宋"/>
          <w:color w:val="000000"/>
          <w:sz w:val="24"/>
          <w:szCs w:val="28"/>
          <w:highlight w:val="none"/>
        </w:rPr>
        <w:t>还可以</w:t>
      </w:r>
      <w:r>
        <w:rPr>
          <w:rFonts w:hint="eastAsia" w:ascii="仿宋" w:hAnsi="仿宋" w:eastAsia="仿宋"/>
          <w:color w:val="000000"/>
          <w:sz w:val="24"/>
          <w:szCs w:val="28"/>
          <w:highlight w:val="none"/>
        </w:rPr>
        <w:t>邮寄或电子邮件形式送达甲方。本合同中所列通信地址和邮箱地址为送达的地址，如有任何一方的通信地址、和邮箱地址、电话或履行本合同的代表发生变更，应当书面通知对方。在变更通知送达对方之前，按原通信地址和邮箱地址发出的邮件视为送达。</w:t>
      </w:r>
    </w:p>
    <w:p w14:paraId="109C2FB9">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4、本合同未尽事宜，按照甲方与出租人签订的《租赁合同》内的约定执行；如有其他争议，</w:t>
      </w:r>
      <w:r>
        <w:rPr>
          <w:rFonts w:hint="eastAsia" w:ascii="仿宋" w:hAnsi="仿宋" w:eastAsia="仿宋" w:cs="宋体"/>
          <w:sz w:val="24"/>
          <w:szCs w:val="24"/>
          <w:highlight w:val="none"/>
        </w:rPr>
        <w:t>双方可另行以书面形式签订补充协议，补充协议与本合同具有同等法律效力。</w:t>
      </w:r>
    </w:p>
    <w:p w14:paraId="418BEEFC">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5、在本合同执行期间，如遇不可抗力致使合同无法履行，双方按有关法律规定处理。</w:t>
      </w:r>
    </w:p>
    <w:p w14:paraId="45350214">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6、本合同是双方的真实意思表示，甲方对合同的所有条款已知悉并同意接受。</w:t>
      </w:r>
    </w:p>
    <w:p w14:paraId="663EA7DE">
      <w:pPr>
        <w:autoSpaceDE w:val="0"/>
        <w:autoSpaceDN w:val="0"/>
        <w:adjustRightInd w:val="0"/>
        <w:spacing w:line="36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7、本合同在执行中如发生争议，双方协商解决，协商不成，可向租赁物业所在地人民法院起诉。诉讼期间，除有争议正在提请裁决的条款外，本合同的其他条款应当继续履行。</w:t>
      </w:r>
    </w:p>
    <w:p w14:paraId="00CF7497">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8、本合同自签署盖章之日生效。</w:t>
      </w:r>
    </w:p>
    <w:p w14:paraId="0F2848D5">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s="宋体"/>
          <w:color w:val="000000"/>
          <w:sz w:val="24"/>
          <w:szCs w:val="24"/>
          <w:highlight w:val="none"/>
        </w:rPr>
        <w:t>9、本合同一式</w:t>
      </w:r>
      <w:r>
        <w:rPr>
          <w:rFonts w:hint="eastAsia" w:ascii="仿宋" w:hAnsi="仿宋" w:eastAsia="仿宋" w:cs="宋体"/>
          <w:color w:val="000000"/>
          <w:sz w:val="24"/>
          <w:szCs w:val="24"/>
          <w:highlight w:val="none"/>
          <w:u w:val="single"/>
        </w:rPr>
        <w:t>陆</w:t>
      </w:r>
      <w:r>
        <w:rPr>
          <w:rFonts w:hint="eastAsia" w:ascii="仿宋" w:hAnsi="仿宋" w:eastAsia="仿宋" w:cs="宋体"/>
          <w:color w:val="000000"/>
          <w:sz w:val="24"/>
          <w:szCs w:val="24"/>
          <w:highlight w:val="none"/>
        </w:rPr>
        <w:t>份，甲方执</w:t>
      </w:r>
      <w:r>
        <w:rPr>
          <w:rFonts w:hint="eastAsia" w:ascii="仿宋" w:hAnsi="仿宋" w:eastAsia="仿宋" w:cs="宋体"/>
          <w:color w:val="000000"/>
          <w:sz w:val="24"/>
          <w:szCs w:val="24"/>
          <w:highlight w:val="none"/>
          <w:u w:val="single"/>
        </w:rPr>
        <w:t>贰</w:t>
      </w:r>
      <w:r>
        <w:rPr>
          <w:rFonts w:hint="eastAsia" w:ascii="仿宋" w:hAnsi="仿宋" w:eastAsia="仿宋" w:cs="宋体"/>
          <w:color w:val="000000"/>
          <w:sz w:val="24"/>
          <w:szCs w:val="24"/>
          <w:highlight w:val="none"/>
        </w:rPr>
        <w:t>份，乙方执</w:t>
      </w:r>
      <w:r>
        <w:rPr>
          <w:rFonts w:hint="eastAsia" w:ascii="仿宋" w:hAnsi="仿宋" w:eastAsia="仿宋" w:cs="宋体"/>
          <w:color w:val="000000"/>
          <w:sz w:val="24"/>
          <w:szCs w:val="24"/>
          <w:highlight w:val="none"/>
          <w:u w:val="single"/>
        </w:rPr>
        <w:t>肆</w:t>
      </w:r>
      <w:r>
        <w:rPr>
          <w:rFonts w:hint="eastAsia" w:ascii="仿宋" w:hAnsi="仿宋" w:eastAsia="仿宋" w:cs="宋体"/>
          <w:color w:val="000000"/>
          <w:sz w:val="24"/>
          <w:szCs w:val="24"/>
          <w:highlight w:val="none"/>
        </w:rPr>
        <w:t>份，具有同等效力。</w:t>
      </w:r>
    </w:p>
    <w:p w14:paraId="67DAA997">
      <w:pPr>
        <w:spacing w:line="360" w:lineRule="auto"/>
        <w:ind w:firstLine="480" w:firstLineChars="200"/>
        <w:jc w:val="left"/>
        <w:rPr>
          <w:rFonts w:ascii="仿宋" w:hAnsi="仿宋" w:eastAsia="仿宋"/>
          <w:b/>
          <w:bCs/>
          <w:sz w:val="24"/>
          <w:szCs w:val="24"/>
          <w:highlight w:val="none"/>
        </w:rPr>
      </w:pPr>
      <w:r>
        <w:rPr>
          <w:rFonts w:hint="eastAsia" w:ascii="仿宋" w:hAnsi="仿宋" w:eastAsia="仿宋"/>
          <w:color w:val="000000"/>
          <w:sz w:val="24"/>
          <w:szCs w:val="24"/>
          <w:highlight w:val="none"/>
        </w:rPr>
        <w:t>附件：1.</w:t>
      </w:r>
      <w:r>
        <w:rPr>
          <w:rFonts w:hint="eastAsia" w:ascii="仿宋" w:hAnsi="仿宋" w:eastAsia="仿宋"/>
          <w:bCs/>
          <w:sz w:val="24"/>
          <w:szCs w:val="24"/>
          <w:highlight w:val="none"/>
        </w:rPr>
        <w:t>环境与安全管理协议</w:t>
      </w:r>
    </w:p>
    <w:p w14:paraId="4F064447">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2.廉洁承诺书</w:t>
      </w:r>
    </w:p>
    <w:p w14:paraId="0C27BF87">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3.承诺函</w:t>
      </w:r>
    </w:p>
    <w:p w14:paraId="6F7D1EE4">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4.甲方及承诺人</w:t>
      </w:r>
      <w:r>
        <w:rPr>
          <w:rFonts w:ascii="仿宋" w:hAnsi="仿宋" w:eastAsia="仿宋"/>
          <w:color w:val="000000"/>
          <w:sz w:val="24"/>
          <w:szCs w:val="24"/>
          <w:highlight w:val="none"/>
        </w:rPr>
        <w:t>身份证复印件，或工商营业执照、法</w:t>
      </w:r>
      <w:r>
        <w:rPr>
          <w:rFonts w:hint="eastAsia" w:ascii="仿宋" w:hAnsi="仿宋" w:eastAsia="仿宋"/>
          <w:color w:val="000000"/>
          <w:sz w:val="24"/>
          <w:highlight w:val="none"/>
        </w:rPr>
        <w:t>定</w:t>
      </w:r>
      <w:r>
        <w:rPr>
          <w:rFonts w:ascii="仿宋" w:hAnsi="仿宋" w:eastAsia="仿宋"/>
          <w:color w:val="000000"/>
          <w:sz w:val="24"/>
          <w:szCs w:val="24"/>
          <w:highlight w:val="none"/>
        </w:rPr>
        <w:t>代表</w:t>
      </w:r>
      <w:r>
        <w:rPr>
          <w:rFonts w:ascii="仿宋" w:hAnsi="仿宋" w:eastAsia="仿宋"/>
          <w:color w:val="000000"/>
          <w:sz w:val="24"/>
          <w:highlight w:val="none"/>
        </w:rPr>
        <w:t>人</w:t>
      </w:r>
      <w:r>
        <w:rPr>
          <w:rFonts w:ascii="仿宋" w:hAnsi="仿宋" w:eastAsia="仿宋"/>
          <w:color w:val="000000"/>
          <w:sz w:val="24"/>
          <w:szCs w:val="24"/>
          <w:highlight w:val="none"/>
        </w:rPr>
        <w:t>身份证等</w:t>
      </w:r>
    </w:p>
    <w:p w14:paraId="624824A7">
      <w:pPr>
        <w:spacing w:line="360" w:lineRule="auto"/>
        <w:ind w:firstLine="1200" w:firstLineChars="500"/>
        <w:rPr>
          <w:rFonts w:hint="eastAsia" w:ascii="仿宋" w:hAnsi="仿宋" w:eastAsia="仿宋"/>
          <w:color w:val="000000"/>
          <w:sz w:val="24"/>
          <w:highlight w:val="none"/>
        </w:rPr>
      </w:pPr>
      <w:r>
        <w:rPr>
          <w:rFonts w:hint="eastAsia" w:ascii="仿宋" w:hAnsi="仿宋" w:eastAsia="仿宋"/>
          <w:color w:val="000000"/>
          <w:sz w:val="24"/>
          <w:highlight w:val="none"/>
        </w:rPr>
        <w:t>5.公司股东（大）会或董事会签字盖章的决议</w:t>
      </w:r>
    </w:p>
    <w:p w14:paraId="7CC26F3E">
      <w:pPr>
        <w:spacing w:line="360" w:lineRule="auto"/>
        <w:ind w:firstLine="1200" w:firstLineChars="500"/>
        <w:jc w:val="left"/>
        <w:rPr>
          <w:rFonts w:ascii="仿宋" w:hAnsi="仿宋" w:eastAsia="仿宋"/>
          <w:color w:val="000000"/>
          <w:sz w:val="24"/>
          <w:szCs w:val="24"/>
          <w:highlight w:val="none"/>
        </w:rPr>
      </w:pPr>
    </w:p>
    <w:p w14:paraId="41E3B6BB">
      <w:pPr>
        <w:snapToGrid w:val="0"/>
        <w:spacing w:line="360" w:lineRule="auto"/>
        <w:ind w:firstLine="360" w:firstLineChars="150"/>
        <w:rPr>
          <w:rFonts w:hint="eastAsia" w:ascii="仿宋" w:hAnsi="仿宋" w:eastAsia="仿宋" w:cs="Calibri"/>
          <w:color w:val="000000"/>
          <w:sz w:val="24"/>
          <w:szCs w:val="24"/>
          <w:highlight w:val="none"/>
        </w:rPr>
      </w:pPr>
      <w:r>
        <w:rPr>
          <w:rFonts w:hint="eastAsia" w:ascii="仿宋" w:hAnsi="仿宋" w:eastAsia="仿宋" w:cs="Calibri"/>
          <w:color w:val="000000"/>
          <w:sz w:val="24"/>
          <w:szCs w:val="24"/>
          <w:highlight w:val="none"/>
        </w:rPr>
        <w:t>（以下无正文）</w:t>
      </w:r>
    </w:p>
    <w:p w14:paraId="34996BC2">
      <w:pPr>
        <w:snapToGrid w:val="0"/>
        <w:spacing w:line="360" w:lineRule="auto"/>
        <w:rPr>
          <w:rFonts w:hint="eastAsia" w:ascii="仿宋" w:hAnsi="仿宋" w:eastAsia="仿宋" w:cs="Calibri"/>
          <w:color w:val="000000"/>
          <w:sz w:val="24"/>
          <w:szCs w:val="24"/>
          <w:highlight w:val="none"/>
        </w:rPr>
      </w:pPr>
    </w:p>
    <w:p w14:paraId="71D3480E">
      <w:pPr>
        <w:pBdr>
          <w:top w:val="single" w:color="auto" w:sz="4" w:space="1"/>
          <w:bottom w:val="single" w:color="auto" w:sz="4" w:space="1"/>
        </w:pBdr>
        <w:jc w:val="center"/>
        <w:rPr>
          <w:rFonts w:hint="eastAsia" w:ascii="仿宋" w:hAnsi="仿宋" w:eastAsia="仿宋"/>
          <w:sz w:val="24"/>
          <w:szCs w:val="24"/>
          <w:highlight w:val="none"/>
        </w:rPr>
      </w:pPr>
      <w:r>
        <w:rPr>
          <w:rFonts w:hint="eastAsia" w:ascii="仿宋" w:hAnsi="仿宋" w:eastAsia="仿宋"/>
          <w:sz w:val="24"/>
          <w:szCs w:val="24"/>
          <w:highlight w:val="none"/>
        </w:rPr>
        <w:t>合同盖章签署栏</w:t>
      </w:r>
    </w:p>
    <w:p w14:paraId="01F8219C">
      <w:pPr>
        <w:spacing w:line="360" w:lineRule="auto"/>
        <w:rPr>
          <w:rFonts w:hint="eastAsia" w:ascii="仿宋" w:hAnsi="仿宋" w:eastAsia="仿宋"/>
          <w:sz w:val="24"/>
          <w:szCs w:val="24"/>
          <w:highlight w:val="none"/>
        </w:rPr>
      </w:pPr>
      <w:r>
        <w:rPr>
          <w:rFonts w:hint="eastAsia" w:ascii="仿宋" w:hAnsi="仿宋" w:eastAsia="仿宋"/>
          <w:color w:val="000000"/>
          <w:sz w:val="24"/>
          <w:szCs w:val="24"/>
          <w:highlight w:val="none"/>
        </w:rPr>
        <w:t>甲方：</w:t>
      </w:r>
      <w:r>
        <w:rPr>
          <w:rFonts w:hint="eastAsia" w:ascii="仿宋" w:hAnsi="仿宋" w:eastAsia="仿宋"/>
          <w:sz w:val="24"/>
          <w:szCs w:val="24"/>
          <w:highlight w:val="none"/>
        </w:rPr>
        <w:t xml:space="preserve">                                </w:t>
      </w:r>
      <w:r>
        <w:rPr>
          <w:rFonts w:hint="eastAsia" w:ascii="仿宋" w:hAnsi="仿宋" w:eastAsia="仿宋"/>
          <w:color w:val="000000"/>
          <w:sz w:val="24"/>
          <w:szCs w:val="24"/>
          <w:highlight w:val="none"/>
        </w:rPr>
        <w:t>乙方：</w:t>
      </w:r>
      <w:r>
        <w:rPr>
          <w:rFonts w:hint="eastAsia" w:ascii="仿宋" w:hAnsi="仿宋" w:eastAsia="仿宋"/>
          <w:sz w:val="24"/>
          <w:szCs w:val="24"/>
          <w:highlight w:val="none"/>
        </w:rPr>
        <w:t xml:space="preserve">广州市城投物业服务有限公司 </w:t>
      </w:r>
    </w:p>
    <w:p w14:paraId="591DA927">
      <w:pPr>
        <w:spacing w:line="360" w:lineRule="auto"/>
        <w:ind w:firstLine="5280" w:firstLineChars="2200"/>
        <w:rPr>
          <w:rFonts w:hint="eastAsia" w:ascii="仿宋" w:hAnsi="仿宋" w:eastAsia="仿宋"/>
          <w:color w:val="000000"/>
          <w:sz w:val="24"/>
          <w:szCs w:val="24"/>
          <w:highlight w:val="none"/>
        </w:rPr>
      </w:pPr>
      <w:r>
        <w:rPr>
          <w:rFonts w:hint="eastAsia" w:ascii="仿宋" w:hAnsi="仿宋" w:eastAsia="仿宋"/>
          <w:sz w:val="24"/>
          <w:szCs w:val="24"/>
          <w:highlight w:val="none"/>
        </w:rPr>
        <w:t xml:space="preserve">越秀分公司   </w:t>
      </w:r>
    </w:p>
    <w:p w14:paraId="5E20ADB1">
      <w:pPr>
        <w:spacing w:line="360" w:lineRule="auto"/>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 xml:space="preserve"> </w:t>
      </w:r>
    </w:p>
    <w:p w14:paraId="4AD766CD">
      <w:pPr>
        <w:spacing w:line="360" w:lineRule="auto"/>
        <w:rPr>
          <w:rFonts w:hint="eastAsia" w:ascii="仿宋" w:hAnsi="仿宋" w:eastAsia="仿宋"/>
          <w:sz w:val="24"/>
          <w:szCs w:val="24"/>
          <w:highlight w:val="none"/>
        </w:rPr>
      </w:pPr>
      <w:r>
        <w:rPr>
          <w:rFonts w:hint="eastAsia" w:ascii="仿宋" w:hAnsi="仿宋" w:eastAsia="仿宋"/>
          <w:color w:val="000000"/>
          <w:sz w:val="24"/>
          <w:szCs w:val="24"/>
          <w:highlight w:val="none"/>
        </w:rPr>
        <w:t>法定</w:t>
      </w:r>
      <w:r>
        <w:rPr>
          <w:rFonts w:hint="eastAsia" w:ascii="仿宋" w:hAnsi="仿宋" w:eastAsia="仿宋"/>
          <w:sz w:val="24"/>
          <w:szCs w:val="24"/>
          <w:highlight w:val="none"/>
        </w:rPr>
        <w:t xml:space="preserve">代表人或授权代表：                </w:t>
      </w:r>
      <w:r>
        <w:rPr>
          <w:rFonts w:hint="eastAsia" w:ascii="仿宋" w:hAnsi="仿宋" w:eastAsia="仿宋"/>
          <w:color w:val="000000"/>
          <w:sz w:val="24"/>
          <w:szCs w:val="24"/>
          <w:highlight w:val="none"/>
        </w:rPr>
        <w:t>负责</w:t>
      </w:r>
      <w:r>
        <w:rPr>
          <w:rFonts w:hint="eastAsia" w:ascii="仿宋" w:hAnsi="仿宋" w:eastAsia="仿宋"/>
          <w:sz w:val="24"/>
          <w:szCs w:val="24"/>
          <w:highlight w:val="none"/>
        </w:rPr>
        <w:t xml:space="preserve">人或授权代表： </w:t>
      </w:r>
    </w:p>
    <w:p w14:paraId="5CDD1225">
      <w:pPr>
        <w:spacing w:line="360" w:lineRule="auto"/>
        <w:rPr>
          <w:rFonts w:hint="eastAsia" w:ascii="仿宋" w:hAnsi="仿宋" w:eastAsia="仿宋"/>
          <w:sz w:val="24"/>
          <w:szCs w:val="24"/>
          <w:highlight w:val="none"/>
        </w:rPr>
      </w:pPr>
    </w:p>
    <w:p w14:paraId="48E616C4">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签约日期：                             签约日期：</w:t>
      </w:r>
    </w:p>
    <w:p w14:paraId="434AD007">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1C58D64B">
      <w:pPr>
        <w:tabs>
          <w:tab w:val="right" w:pos="7744"/>
        </w:tabs>
        <w:snapToGrid w:val="0"/>
        <w:spacing w:line="400" w:lineRule="exact"/>
        <w:rPr>
          <w:rFonts w:hint="eastAsia" w:ascii="仿宋" w:hAnsi="仿宋" w:eastAsia="仿宋"/>
          <w:sz w:val="24"/>
          <w:szCs w:val="24"/>
          <w:highlight w:val="none"/>
        </w:rPr>
      </w:pPr>
    </w:p>
    <w:p w14:paraId="7C0AA9E7">
      <w:pPr>
        <w:tabs>
          <w:tab w:val="right" w:pos="7744"/>
        </w:tabs>
        <w:snapToGrid w:val="0"/>
        <w:spacing w:line="400" w:lineRule="exact"/>
        <w:rPr>
          <w:rFonts w:hint="eastAsia" w:ascii="仿宋" w:hAnsi="仿宋" w:eastAsia="仿宋"/>
          <w:sz w:val="24"/>
          <w:szCs w:val="24"/>
          <w:highlight w:val="none"/>
        </w:rPr>
      </w:pPr>
    </w:p>
    <w:p w14:paraId="0FF862F2">
      <w:pPr>
        <w:tabs>
          <w:tab w:val="right" w:pos="7744"/>
        </w:tabs>
        <w:snapToGrid w:val="0"/>
        <w:spacing w:line="400" w:lineRule="exact"/>
        <w:rPr>
          <w:rFonts w:hint="eastAsia" w:ascii="仿宋" w:hAnsi="仿宋" w:eastAsia="仿宋"/>
          <w:sz w:val="24"/>
          <w:szCs w:val="24"/>
          <w:highlight w:val="none"/>
        </w:rPr>
      </w:pPr>
    </w:p>
    <w:p w14:paraId="27588C17">
      <w:pPr>
        <w:tabs>
          <w:tab w:val="right" w:pos="7744"/>
        </w:tabs>
        <w:snapToGrid w:val="0"/>
        <w:spacing w:line="400" w:lineRule="exact"/>
        <w:rPr>
          <w:rFonts w:hint="eastAsia" w:ascii="仿宋" w:hAnsi="仿宋" w:eastAsia="仿宋"/>
          <w:sz w:val="24"/>
          <w:szCs w:val="24"/>
          <w:highlight w:val="none"/>
        </w:rPr>
      </w:pPr>
    </w:p>
    <w:p w14:paraId="4AE7BE63">
      <w:pPr>
        <w:tabs>
          <w:tab w:val="right" w:pos="7744"/>
        </w:tabs>
        <w:snapToGrid w:val="0"/>
        <w:spacing w:line="400" w:lineRule="exact"/>
        <w:rPr>
          <w:rFonts w:hint="eastAsia" w:ascii="仿宋" w:hAnsi="仿宋" w:eastAsia="仿宋"/>
          <w:sz w:val="24"/>
          <w:szCs w:val="24"/>
          <w:highlight w:val="none"/>
        </w:rPr>
      </w:pPr>
    </w:p>
    <w:p w14:paraId="42C2D989">
      <w:pPr>
        <w:tabs>
          <w:tab w:val="right" w:pos="7744"/>
        </w:tabs>
        <w:snapToGrid w:val="0"/>
        <w:spacing w:line="400" w:lineRule="exact"/>
        <w:rPr>
          <w:rFonts w:hint="eastAsia" w:ascii="仿宋" w:hAnsi="仿宋" w:eastAsia="仿宋"/>
          <w:sz w:val="24"/>
          <w:szCs w:val="24"/>
          <w:highlight w:val="none"/>
        </w:rPr>
      </w:pPr>
    </w:p>
    <w:p w14:paraId="358ECD1C">
      <w:pPr>
        <w:tabs>
          <w:tab w:val="right" w:pos="7744"/>
        </w:tabs>
        <w:snapToGrid w:val="0"/>
        <w:spacing w:line="400" w:lineRule="exact"/>
        <w:rPr>
          <w:rFonts w:hint="eastAsia" w:ascii="仿宋" w:hAnsi="仿宋" w:eastAsia="仿宋"/>
          <w:sz w:val="24"/>
          <w:szCs w:val="24"/>
          <w:highlight w:val="none"/>
        </w:rPr>
      </w:pPr>
    </w:p>
    <w:p w14:paraId="3E3D5B09">
      <w:pPr>
        <w:tabs>
          <w:tab w:val="right" w:pos="7744"/>
        </w:tabs>
        <w:snapToGrid w:val="0"/>
        <w:spacing w:line="400" w:lineRule="exact"/>
        <w:rPr>
          <w:rFonts w:hint="eastAsia" w:ascii="仿宋" w:hAnsi="仿宋" w:eastAsia="仿宋"/>
          <w:sz w:val="24"/>
          <w:szCs w:val="24"/>
          <w:highlight w:val="none"/>
        </w:rPr>
      </w:pPr>
    </w:p>
    <w:p w14:paraId="03F9C1BB">
      <w:pPr>
        <w:tabs>
          <w:tab w:val="right" w:pos="7744"/>
        </w:tabs>
        <w:snapToGrid w:val="0"/>
        <w:spacing w:line="400" w:lineRule="exact"/>
        <w:rPr>
          <w:rFonts w:hint="eastAsia" w:ascii="仿宋" w:hAnsi="仿宋" w:eastAsia="仿宋"/>
          <w:sz w:val="24"/>
          <w:szCs w:val="24"/>
          <w:highlight w:val="none"/>
        </w:rPr>
      </w:pPr>
    </w:p>
    <w:p w14:paraId="1A1D9C85">
      <w:pPr>
        <w:tabs>
          <w:tab w:val="right" w:pos="7744"/>
        </w:tabs>
        <w:snapToGrid w:val="0"/>
        <w:spacing w:line="400" w:lineRule="exact"/>
        <w:rPr>
          <w:rFonts w:hint="eastAsia" w:ascii="仿宋" w:hAnsi="仿宋" w:eastAsia="仿宋"/>
          <w:sz w:val="24"/>
          <w:szCs w:val="24"/>
          <w:highlight w:val="none"/>
        </w:rPr>
      </w:pPr>
    </w:p>
    <w:p w14:paraId="74A2082B">
      <w:pPr>
        <w:tabs>
          <w:tab w:val="right" w:pos="7744"/>
        </w:tabs>
        <w:snapToGrid w:val="0"/>
        <w:spacing w:line="400" w:lineRule="exact"/>
        <w:rPr>
          <w:rFonts w:hint="eastAsia" w:ascii="仿宋" w:hAnsi="仿宋" w:eastAsia="仿宋"/>
          <w:sz w:val="24"/>
          <w:szCs w:val="24"/>
          <w:highlight w:val="none"/>
        </w:rPr>
      </w:pPr>
    </w:p>
    <w:p w14:paraId="50249EAC">
      <w:pPr>
        <w:tabs>
          <w:tab w:val="right" w:pos="7744"/>
        </w:tabs>
        <w:snapToGrid w:val="0"/>
        <w:spacing w:line="400" w:lineRule="exact"/>
        <w:rPr>
          <w:rFonts w:hint="eastAsia" w:ascii="仿宋" w:hAnsi="仿宋" w:eastAsia="仿宋"/>
          <w:sz w:val="24"/>
          <w:szCs w:val="24"/>
          <w:highlight w:val="none"/>
        </w:rPr>
      </w:pPr>
    </w:p>
    <w:p w14:paraId="092AD438">
      <w:pPr>
        <w:widowControl/>
        <w:jc w:val="left"/>
        <w:rPr>
          <w:rFonts w:hint="eastAsia"/>
          <w:highlight w:val="none"/>
        </w:rPr>
      </w:pPr>
    </w:p>
    <w:p w14:paraId="281E6709">
      <w:pPr>
        <w:widowControl/>
        <w:jc w:val="left"/>
        <w:rPr>
          <w:rFonts w:hint="eastAsia"/>
          <w:highlight w:val="none"/>
        </w:rPr>
      </w:pPr>
    </w:p>
    <w:p w14:paraId="3C575D4D">
      <w:pPr>
        <w:tabs>
          <w:tab w:val="right" w:pos="7744"/>
        </w:tabs>
        <w:snapToGrid w:val="0"/>
        <w:spacing w:line="400" w:lineRule="exact"/>
        <w:rPr>
          <w:rFonts w:hint="eastAsia" w:ascii="仿宋" w:hAnsi="仿宋" w:eastAsia="仿宋"/>
          <w:sz w:val="24"/>
          <w:szCs w:val="24"/>
          <w:highlight w:val="none"/>
        </w:rPr>
      </w:pPr>
    </w:p>
    <w:p w14:paraId="47C57A01">
      <w:pPr>
        <w:widowControl/>
        <w:jc w:val="left"/>
        <w:rPr>
          <w:rFonts w:hint="eastAsia"/>
          <w:highlight w:val="none"/>
        </w:rPr>
      </w:pPr>
    </w:p>
    <w:p w14:paraId="331F3E0F">
      <w:pPr>
        <w:widowControl/>
        <w:jc w:val="left"/>
        <w:rPr>
          <w:rFonts w:hint="eastAsia"/>
          <w:highlight w:val="none"/>
        </w:rPr>
      </w:pPr>
    </w:p>
    <w:p w14:paraId="32EA4F28">
      <w:pPr>
        <w:widowControl/>
        <w:jc w:val="left"/>
        <w:rPr>
          <w:rFonts w:hint="eastAsia"/>
          <w:highlight w:val="none"/>
        </w:rPr>
      </w:pPr>
    </w:p>
    <w:p w14:paraId="53A4D83E">
      <w:pPr>
        <w:widowControl/>
        <w:jc w:val="left"/>
        <w:rPr>
          <w:rFonts w:hint="eastAsia"/>
          <w:highlight w:val="none"/>
        </w:rPr>
      </w:pPr>
    </w:p>
    <w:p w14:paraId="5538D348">
      <w:pPr>
        <w:widowControl/>
        <w:jc w:val="left"/>
        <w:rPr>
          <w:rFonts w:hint="eastAsia"/>
          <w:highlight w:val="none"/>
        </w:rPr>
      </w:pPr>
    </w:p>
    <w:p w14:paraId="1B0CB801">
      <w:pPr>
        <w:widowControl/>
        <w:jc w:val="left"/>
        <w:rPr>
          <w:rFonts w:hint="eastAsia"/>
          <w:highlight w:val="none"/>
        </w:rPr>
      </w:pPr>
    </w:p>
    <w:p w14:paraId="2B9BE557">
      <w:pPr>
        <w:tabs>
          <w:tab w:val="right" w:pos="7744"/>
        </w:tabs>
        <w:snapToGrid w:val="0"/>
        <w:spacing w:line="400" w:lineRule="exact"/>
        <w:rPr>
          <w:rFonts w:hint="eastAsia" w:ascii="仿宋" w:hAnsi="仿宋" w:eastAsia="仿宋"/>
          <w:b/>
          <w:sz w:val="28"/>
          <w:szCs w:val="28"/>
          <w:highlight w:val="none"/>
        </w:rPr>
      </w:pPr>
      <w:r>
        <w:rPr>
          <w:rFonts w:hint="eastAsia" w:ascii="仿宋" w:hAnsi="仿宋" w:eastAsia="仿宋"/>
          <w:b/>
          <w:sz w:val="28"/>
          <w:szCs w:val="28"/>
          <w:highlight w:val="none"/>
        </w:rPr>
        <w:t>附件1：</w:t>
      </w:r>
    </w:p>
    <w:p w14:paraId="2070003C">
      <w:pPr>
        <w:jc w:val="center"/>
        <w:rPr>
          <w:rFonts w:ascii="仿宋" w:hAnsi="仿宋" w:eastAsia="仿宋"/>
          <w:b/>
          <w:bCs/>
          <w:sz w:val="24"/>
          <w:szCs w:val="24"/>
          <w:highlight w:val="none"/>
        </w:rPr>
      </w:pPr>
      <w:r>
        <w:rPr>
          <w:rFonts w:hint="eastAsia" w:ascii="仿宋" w:hAnsi="仿宋" w:eastAsia="仿宋"/>
          <w:b/>
          <w:bCs/>
          <w:sz w:val="24"/>
          <w:szCs w:val="24"/>
          <w:highlight w:val="none"/>
        </w:rPr>
        <w:t>环境与安全管理协议</w:t>
      </w:r>
    </w:p>
    <w:p w14:paraId="76D6473A">
      <w:pPr>
        <w:rPr>
          <w:rFonts w:ascii="仿宋" w:hAnsi="仿宋" w:eastAsia="仿宋" w:cs="仿宋_GB2312"/>
          <w:color w:val="000000"/>
          <w:kern w:val="0"/>
          <w:sz w:val="24"/>
          <w:highlight w:val="none"/>
          <w:shd w:val="clear" w:color="auto" w:fill="FFFFFF"/>
        </w:rPr>
      </w:pPr>
    </w:p>
    <w:p w14:paraId="0AB6690B">
      <w:pPr>
        <w:tabs>
          <w:tab w:val="left" w:pos="705"/>
        </w:tabs>
        <w:ind w:right="-199" w:rightChars="-95"/>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甲方:</w:t>
      </w:r>
      <w:r>
        <w:rPr>
          <w:rFonts w:hint="eastAsia" w:ascii="仿宋" w:hAnsi="仿宋" w:eastAsia="仿宋" w:cs="仿宋_GB2312"/>
          <w:b/>
          <w:bCs/>
          <w:color w:val="000000"/>
          <w:kern w:val="0"/>
          <w:sz w:val="24"/>
          <w:highlight w:val="none"/>
          <w:u w:val="single"/>
          <w:shd w:val="clear" w:color="auto" w:fill="FFFFFF"/>
        </w:rPr>
        <w:t xml:space="preserve">                                        </w:t>
      </w:r>
      <w:r>
        <w:rPr>
          <w:rFonts w:hint="eastAsia" w:ascii="仿宋" w:hAnsi="仿宋" w:eastAsia="仿宋" w:cs="仿宋_GB2312"/>
          <w:b/>
          <w:bCs/>
          <w:color w:val="000000"/>
          <w:kern w:val="0"/>
          <w:sz w:val="24"/>
          <w:highlight w:val="none"/>
          <w:shd w:val="clear" w:color="auto" w:fill="FFFFFF"/>
        </w:rPr>
        <w:t>(以下简称甲方)</w:t>
      </w:r>
    </w:p>
    <w:p w14:paraId="19CB1A88">
      <w:pPr>
        <w:tabs>
          <w:tab w:val="left" w:pos="705"/>
        </w:tabs>
        <w:spacing w:line="300" w:lineRule="auto"/>
        <w:rPr>
          <w:rFonts w:ascii="仿宋" w:hAnsi="仿宋" w:eastAsia="仿宋" w:cs="仿宋_GB2312"/>
          <w:b/>
          <w:bCs/>
          <w:color w:val="000000"/>
          <w:kern w:val="0"/>
          <w:sz w:val="24"/>
          <w:highlight w:val="none"/>
          <w:shd w:val="clear" w:color="auto" w:fill="FFFFFF"/>
        </w:rPr>
      </w:pPr>
    </w:p>
    <w:p w14:paraId="6E19F203">
      <w:pPr>
        <w:tabs>
          <w:tab w:val="left" w:pos="0"/>
          <w:tab w:val="left" w:pos="975"/>
        </w:tabs>
        <w:spacing w:line="300" w:lineRule="auto"/>
        <w:jc w:val="left"/>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乙方:</w:t>
      </w:r>
      <w:r>
        <w:rPr>
          <w:rFonts w:hint="eastAsia" w:ascii="仿宋" w:hAnsi="仿宋" w:eastAsia="仿宋" w:cs="仿宋_GB2312"/>
          <w:b/>
          <w:bCs/>
          <w:color w:val="000000"/>
          <w:kern w:val="0"/>
          <w:sz w:val="24"/>
          <w:highlight w:val="none"/>
          <w:u w:val="single"/>
          <w:shd w:val="clear" w:color="auto" w:fill="FFFFFF"/>
        </w:rPr>
        <w:t xml:space="preserve">  广州市城投物业服务有限公司越秀分公司   </w:t>
      </w:r>
      <w:r>
        <w:rPr>
          <w:rFonts w:hint="eastAsia" w:ascii="仿宋" w:hAnsi="仿宋" w:eastAsia="仿宋" w:cs="仿宋_GB2312"/>
          <w:b/>
          <w:bCs/>
          <w:color w:val="000000"/>
          <w:kern w:val="0"/>
          <w:sz w:val="24"/>
          <w:highlight w:val="none"/>
          <w:shd w:val="clear" w:color="auto" w:fill="FFFFFF"/>
        </w:rPr>
        <w:t>(以下简称乙方)</w:t>
      </w:r>
    </w:p>
    <w:p w14:paraId="7F9CBE10">
      <w:pPr>
        <w:pStyle w:val="9"/>
        <w:shd w:val="clear" w:color="auto" w:fill="FFFFFF"/>
        <w:spacing w:before="0" w:beforeAutospacing="0" w:after="0" w:afterAutospacing="0" w:line="360" w:lineRule="auto"/>
        <w:rPr>
          <w:rFonts w:ascii="仿宋" w:hAnsi="仿宋" w:eastAsia="仿宋" w:cs="Times New Roman"/>
          <w:b/>
          <w:bCs/>
          <w:highlight w:val="none"/>
        </w:rPr>
      </w:pPr>
    </w:p>
    <w:p w14:paraId="203918C1">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甲方租用</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从事</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，建筑面积为</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平方米。</w:t>
      </w:r>
    </w:p>
    <w:p w14:paraId="5E246A9A">
      <w:pPr>
        <w:spacing w:line="360" w:lineRule="auto"/>
        <w:ind w:firstLine="480" w:firstLineChars="200"/>
        <w:rPr>
          <w:rFonts w:ascii="仿宋" w:hAnsi="仿宋" w:eastAsia="仿宋" w:cs="仿宋_GB2312"/>
          <w:color w:val="000000"/>
          <w:sz w:val="24"/>
          <w:highlight w:val="none"/>
          <w:shd w:val="clear" w:color="auto" w:fill="FFFFFF"/>
        </w:rPr>
      </w:pPr>
      <w:r>
        <w:rPr>
          <w:rFonts w:hint="eastAsia" w:ascii="仿宋" w:hAnsi="仿宋" w:eastAsia="仿宋" w:cs="仿宋_GB2312"/>
          <w:color w:val="000000"/>
          <w:sz w:val="24"/>
          <w:highlight w:val="none"/>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14:paraId="7FA2D26F">
      <w:pPr>
        <w:pStyle w:val="9"/>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一、甲方环境和安全管理的权利和义务：</w:t>
      </w:r>
    </w:p>
    <w:p w14:paraId="1992A259">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14:paraId="78BAE692">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14:paraId="1AE4CB8C">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3.甲方应指定安全管理人员，负责日常安全管理事务，并报乙方备案。</w:t>
      </w:r>
    </w:p>
    <w:p w14:paraId="642EE5C2">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4.接受政府相关职能部门、乙方等单位环境和安全检查人员依法实施监督检查，对检查发现的安全隐患和环境问题，落实人员，及时整改，不得以任何理由拒绝整改或设置障碍。</w:t>
      </w:r>
    </w:p>
    <w:p w14:paraId="56CA8617">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5.由于甲方安全措施不力造成事故的和因此而发生的费用，由甲方承担。</w:t>
      </w:r>
    </w:p>
    <w:p w14:paraId="340A016C">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14:paraId="5EFBE8F8">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7.甲方必须对安全设备进行经常性维护、保养，并定期检测，保证正常运转。维护、保养、检测应当作好记录，并由有关人员签字。</w:t>
      </w:r>
    </w:p>
    <w:p w14:paraId="4EF551D8">
      <w:pPr>
        <w:pStyle w:val="9"/>
        <w:shd w:val="clear" w:color="auto" w:fill="FFFFFF"/>
        <w:spacing w:before="0" w:beforeAutospacing="0" w:after="0" w:afterAutospacing="0" w:line="360" w:lineRule="auto"/>
        <w:ind w:firstLine="480" w:firstLineChars="200"/>
        <w:jc w:val="both"/>
        <w:rPr>
          <w:rFonts w:ascii="仿宋" w:hAnsi="仿宋" w:eastAsia="仿宋"/>
          <w:kern w:val="2"/>
          <w:highlight w:val="none"/>
        </w:rPr>
      </w:pPr>
      <w:r>
        <w:rPr>
          <w:rFonts w:hint="eastAsia" w:ascii="仿宋" w:hAnsi="仿宋" w:eastAsia="仿宋" w:cs="仿宋_GB2312"/>
          <w:color w:val="000000"/>
          <w:highlight w:val="none"/>
          <w:shd w:val="clear" w:color="auto" w:fill="FFFFFF"/>
        </w:rPr>
        <w:t>8.甲方在进行室内装修、装饰前，必须向乙方提出书面申请，经批准后方可动工；面积超过</w:t>
      </w:r>
      <w:r>
        <w:rPr>
          <w:rFonts w:ascii="仿宋" w:hAnsi="仿宋" w:eastAsia="仿宋" w:cs="仿宋_GB2312"/>
          <w:color w:val="000000"/>
          <w:highlight w:val="none"/>
          <w:shd w:val="clear" w:color="auto" w:fill="FFFFFF"/>
        </w:rPr>
        <w:t>50</w:t>
      </w:r>
      <w:r>
        <w:rPr>
          <w:rFonts w:hint="eastAsia" w:ascii="仿宋" w:hAnsi="仿宋" w:eastAsia="仿宋" w:cs="仿宋_GB2312"/>
          <w:color w:val="000000"/>
          <w:highlight w:val="none"/>
          <w:shd w:val="clear" w:color="auto" w:fill="FFFFFF"/>
        </w:rPr>
        <w:t>平方米的，还应向政府消防部门提出申请，经审批后方可进行装修。装饰应当采用不燃、难燃等符合国家相关规范及标准的材料。</w:t>
      </w:r>
    </w:p>
    <w:p w14:paraId="2507D7FC">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w:t>
      </w:r>
      <w:r>
        <w:rPr>
          <w:rFonts w:ascii="仿宋" w:hAnsi="仿宋" w:eastAsia="仿宋" w:cs="仿宋_GB2312"/>
          <w:color w:val="000000"/>
          <w:highlight w:val="none"/>
          <w:shd w:val="clear" w:color="auto" w:fill="FFFFFF"/>
        </w:rPr>
        <w:t>电气设备、线路安装</w:t>
      </w:r>
      <w:r>
        <w:rPr>
          <w:rFonts w:hint="eastAsia" w:ascii="仿宋" w:hAnsi="仿宋" w:eastAsia="仿宋" w:cs="仿宋_GB2312"/>
          <w:color w:val="000000"/>
          <w:highlight w:val="none"/>
          <w:shd w:val="clear" w:color="auto" w:fill="FFFFFF"/>
        </w:rPr>
        <w:t>应</w:t>
      </w:r>
      <w:r>
        <w:rPr>
          <w:rFonts w:ascii="仿宋" w:hAnsi="仿宋" w:eastAsia="仿宋" w:cs="仿宋_GB2312"/>
          <w:color w:val="000000"/>
          <w:highlight w:val="none"/>
          <w:shd w:val="clear" w:color="auto" w:fill="FFFFFF"/>
        </w:rPr>
        <w:t>符合国家标准或者行业标准</w:t>
      </w:r>
      <w:r>
        <w:rPr>
          <w:rFonts w:hint="eastAsia" w:ascii="仿宋" w:hAnsi="仿宋" w:eastAsia="仿宋" w:cs="仿宋_GB2312"/>
          <w:color w:val="000000"/>
          <w:highlight w:val="none"/>
          <w:shd w:val="clear" w:color="auto" w:fill="FFFFFF"/>
        </w:rPr>
        <w:t>。更改、加装、安装电气设备和线路时，必须向乙方提出申请，经批准后，方可进行施工。施工完成后，经甲方验收合格后方可投入使用。</w:t>
      </w:r>
    </w:p>
    <w:p w14:paraId="22AB806D">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w:t>
      </w:r>
      <w:r>
        <w:rPr>
          <w:rFonts w:ascii="仿宋" w:hAnsi="仿宋" w:eastAsia="仿宋" w:cs="仿宋_GB2312"/>
          <w:color w:val="000000"/>
          <w:highlight w:val="none"/>
          <w:shd w:val="clear" w:color="auto" w:fill="FFFFFF"/>
        </w:rPr>
        <w:t>应当对从业人员进行</w:t>
      </w:r>
      <w:r>
        <w:rPr>
          <w:rFonts w:hint="eastAsia" w:ascii="仿宋" w:hAnsi="仿宋" w:eastAsia="仿宋" w:cs="仿宋_GB2312"/>
          <w:color w:val="000000"/>
          <w:highlight w:val="none"/>
          <w:shd w:val="clear" w:color="auto" w:fill="FFFFFF"/>
        </w:rPr>
        <w:t>环境法规培训和</w:t>
      </w:r>
      <w:r>
        <w:rPr>
          <w:rFonts w:ascii="仿宋" w:hAnsi="仿宋" w:eastAsia="仿宋" w:cs="仿宋_GB2312"/>
          <w:color w:val="000000"/>
          <w:highlight w:val="none"/>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14:paraId="551ED0B7">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11.</w:t>
      </w:r>
      <w:r>
        <w:rPr>
          <w:rFonts w:ascii="仿宋" w:hAnsi="仿宋" w:eastAsia="仿宋" w:cs="仿宋_GB2312"/>
          <w:color w:val="000000"/>
          <w:highlight w:val="none"/>
          <w:shd w:val="clear" w:color="auto" w:fill="FFFFFF"/>
        </w:rPr>
        <w:t>应当教育和督促从业人员严格执行本单位的安全生产规章制度和安全操作规程；并向从业人员如实告知作业场所和工作岗位存在的危险因素、防范措施以及事故应急措施。</w:t>
      </w:r>
    </w:p>
    <w:p w14:paraId="6FC571F4">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12.</w:t>
      </w:r>
      <w:r>
        <w:rPr>
          <w:rFonts w:ascii="仿宋" w:hAnsi="仿宋" w:eastAsia="仿宋" w:cs="仿宋_GB2312"/>
          <w:color w:val="000000"/>
          <w:highlight w:val="none"/>
          <w:shd w:val="clear" w:color="auto" w:fill="FFFFFF"/>
        </w:rPr>
        <w:t>必须依法参加工伤保险，为从业人员缴纳保险费。</w:t>
      </w:r>
    </w:p>
    <w:p w14:paraId="37721F2C">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13.</w:t>
      </w:r>
      <w:r>
        <w:rPr>
          <w:rFonts w:ascii="仿宋" w:hAnsi="仿宋" w:eastAsia="仿宋" w:cs="仿宋_GB2312"/>
          <w:color w:val="000000"/>
          <w:highlight w:val="none"/>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highlight w:val="none"/>
          <w:shd w:val="clear" w:color="auto" w:fill="FFFFFF"/>
        </w:rPr>
        <w:t>，及时制止违章行为。</w:t>
      </w:r>
    </w:p>
    <w:p w14:paraId="1CF7C5F0">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14、按规定配置消防设施、器材，并指定专人维护管理，保证消防设施、器材的正常、有效使用。</w:t>
      </w:r>
    </w:p>
    <w:p w14:paraId="2EA40121">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15.有权拒绝乙方的违章指挥和强令冒险作业；发现直接危及人身安全的紧急情况时，有权停止作业或者在采取可能的应急措施后撤离作业场所。</w:t>
      </w:r>
    </w:p>
    <w:p w14:paraId="4EF4F52D">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16</w:t>
      </w:r>
      <w:r>
        <w:rPr>
          <w:rFonts w:ascii="仿宋" w:hAnsi="仿宋" w:eastAsia="仿宋" w:cs="仿宋_GB2312"/>
          <w:color w:val="000000"/>
          <w:highlight w:val="none"/>
          <w:shd w:val="clear" w:color="auto" w:fill="FFFFFF"/>
        </w:rPr>
        <w:t>.</w:t>
      </w:r>
      <w:r>
        <w:rPr>
          <w:rFonts w:hint="eastAsia" w:ascii="仿宋" w:hAnsi="仿宋" w:eastAsia="仿宋" w:cs="仿宋_GB2312"/>
          <w:color w:val="000000"/>
          <w:highlight w:val="none"/>
          <w:shd w:val="clear" w:color="auto" w:fill="FFFFFF"/>
        </w:rPr>
        <w:t>除上述规定外还应遵守以下法律、法规所规定的内容：</w:t>
      </w:r>
    </w:p>
    <w:p w14:paraId="438F5D02">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（1）严禁擅自挪用、损坏公共区域所配置的消防器材、设备、设施和救生设施；严禁擅自动用消防水源。</w:t>
      </w:r>
    </w:p>
    <w:p w14:paraId="1855F0A4">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（2）严禁占用、遮挡安全疏散指示标志、堵塞消火栓、安全出口、消防车通道、疏散通道；不得封闭安全出口，不得遮挡安全疏散指示标志。</w:t>
      </w:r>
    </w:p>
    <w:p w14:paraId="27FD8ACC">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（3）严禁经营和贮存烟花、爆竹、炸药、雷管、汽油、天那水、油漆、酒精等危险化学品。</w:t>
      </w:r>
    </w:p>
    <w:p w14:paraId="2B2FF9C2">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（4）严禁在经营区域内或室内、外、江边等地方燃放烟花、爆竹。</w:t>
      </w:r>
    </w:p>
    <w:p w14:paraId="3A6E3487">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（5）从事特种作业的人员（如电工作业、电气焊作业的人员等），必须持有相关特种作业证件；从事动火等危险作业时，应到甲方申请，审核同意后方可实施。</w:t>
      </w:r>
    </w:p>
    <w:p w14:paraId="759B1797">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（6）严格遵守营业场所用电、用气的安全管理要求。严禁私自乱拉、乱接用电、用气线路。</w:t>
      </w:r>
    </w:p>
    <w:p w14:paraId="7385B2B8">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14:paraId="43FF95AE">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（8）电器产品的安装、使用和电气线路设计、敷设，必须符合国家有关的安全技术和电气安装技术相关标准、规范。定期做好电器产品安全性能维护，按电气使用规定做好定期检修。</w:t>
      </w:r>
    </w:p>
    <w:p w14:paraId="48F8599A">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（9）禁止在约定的场所内使用明火煮食。</w:t>
      </w:r>
    </w:p>
    <w:p w14:paraId="4B2613FB">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（10）严格控制和纠正在租赁区域内人员的不安全行为。</w:t>
      </w:r>
    </w:p>
    <w:p w14:paraId="35BC7868">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（11）禁止在本场所超出经营范围经营或超出场所限制人数经营。</w:t>
      </w:r>
    </w:p>
    <w:p w14:paraId="31AB4E71">
      <w:pPr>
        <w:pStyle w:val="9"/>
        <w:shd w:val="clear" w:color="auto" w:fill="FFFFFF"/>
        <w:spacing w:before="0" w:beforeAutospacing="0" w:after="0" w:afterAutospacing="0" w:line="360" w:lineRule="auto"/>
        <w:ind w:firstLine="480" w:firstLineChars="200"/>
        <w:jc w:val="both"/>
        <w:rPr>
          <w:rFonts w:ascii="仿宋" w:hAnsi="仿宋" w:eastAsia="仿宋"/>
          <w:kern w:val="2"/>
          <w:highlight w:val="none"/>
        </w:rPr>
      </w:pPr>
      <w:r>
        <w:rPr>
          <w:rFonts w:hint="eastAsia" w:ascii="仿宋" w:hAnsi="仿宋" w:eastAsia="仿宋" w:cs="仿宋_GB2312"/>
          <w:color w:val="000000"/>
          <w:highlight w:val="none"/>
          <w:shd w:val="clear" w:color="auto" w:fill="FFFFFF"/>
        </w:rPr>
        <w:t>（12）开展消防安全宣传教育和消防知识培训，定期进行灭火技术训练</w:t>
      </w:r>
      <w:r>
        <w:rPr>
          <w:rFonts w:hint="eastAsia" w:ascii="仿宋" w:hAnsi="仿宋" w:eastAsia="仿宋"/>
          <w:kern w:val="2"/>
          <w:highlight w:val="none"/>
        </w:rPr>
        <w:t>。</w:t>
      </w:r>
    </w:p>
    <w:p w14:paraId="694C1162">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（13）进行经常性的内部防火安全检查，及时制止、纠正违法、违章行为，发现并消除火灾隐患。</w:t>
      </w:r>
    </w:p>
    <w:p w14:paraId="04EE3FEF">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（14）按规定设置安全疏散指示标志和应急照明设施，保证应急照明等设施处于正常状态。</w:t>
      </w:r>
    </w:p>
    <w:p w14:paraId="0A7A2D29">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（15）按照乙方划定和设置停车泊位停放车辆，不得占有、堵塞消防车通道。</w:t>
      </w:r>
    </w:p>
    <w:p w14:paraId="05A2BA41">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（16）从事餐饮行业商铺，每季度必须聘请具有相关资质单位至少进行一次油烟管道清洗，并及时提交油烟清洗记录给乙方备案。</w:t>
      </w:r>
    </w:p>
    <w:p w14:paraId="34C32394">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（17）火灾发生后，及时报警、迅速组织本场所人员进行扑救和人员疏散。不得不报、迟报、谎报火警，或者隐瞒火灾情况。</w:t>
      </w:r>
    </w:p>
    <w:p w14:paraId="1194227D">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（18）火灾扑灭后，及时保护现场，接受事故调查并如实提供火灾事故情况。未经公安消防机构许可，不得进入、撤除、清理火灾现场。</w:t>
      </w:r>
    </w:p>
    <w:p w14:paraId="4B6A717D">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（19）每天下班前应有专人检查安全环境，做到下班后，经营场所断水、断电、关窗锁门；</w:t>
      </w:r>
    </w:p>
    <w:p w14:paraId="001DC16D">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（20）依照国家有关规定投保火灾险、公众责任险和安全生产责任保险。</w:t>
      </w:r>
    </w:p>
    <w:p w14:paraId="5E655658">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（21）严禁违反广州市城投物业服务有限公司越秀分公司安全生产管理制度的相关内容。</w:t>
      </w:r>
    </w:p>
    <w:p w14:paraId="53C64D6B">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（22）遵守国家相关环境法律法规的要求，严格执行乙方在环境体系文件中的各项要求，对曾经是否有过违反环境要给乙方以明确说明。</w:t>
      </w:r>
    </w:p>
    <w:p w14:paraId="0D107929">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（23）认真贯彻国家、地方及上级有关环境的方针、政策，严格执行环境的法律法规、规定、标准。</w:t>
      </w:r>
    </w:p>
    <w:p w14:paraId="0787B850">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14:paraId="5144B42A">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14:paraId="3C995E38">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14:paraId="4A683380">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（27）减少污水产生，并适当控制排放污水。</w:t>
      </w:r>
    </w:p>
    <w:p w14:paraId="18BF4B4C">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（28）善用资源（水、电、燃油等）。</w:t>
      </w:r>
    </w:p>
    <w:p w14:paraId="7B87D6B2">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（29）严禁违反法律、法规和规章中的其他规定。</w:t>
      </w:r>
    </w:p>
    <w:p w14:paraId="17546854">
      <w:pPr>
        <w:pStyle w:val="9"/>
        <w:shd w:val="clear" w:color="auto" w:fill="FFFFFF"/>
        <w:spacing w:line="360" w:lineRule="auto"/>
        <w:ind w:firstLine="482" w:firstLineChars="200"/>
        <w:rPr>
          <w:rFonts w:hint="eastAsia"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二、乙方的环境和安全管理的权利和义务：</w:t>
      </w:r>
    </w:p>
    <w:p w14:paraId="608695E4">
      <w:pPr>
        <w:pStyle w:val="9"/>
        <w:shd w:val="clear" w:color="auto" w:fill="FFFFFF"/>
        <w:spacing w:line="360" w:lineRule="auto"/>
        <w:ind w:firstLine="480" w:firstLineChars="200"/>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1.负责在甲方承包、承租期间定期或不定期的安全生产监督检查，包括设备设施、消防器材、环境等。对不符合环境、安全生产管理规定的，应及时发出整改通知书。</w:t>
      </w:r>
    </w:p>
    <w:p w14:paraId="2ABC50E5">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2.向甲方提供本单位的环境、安全生产规章制度，并要求甲方从业人员学习和贯彻执行。</w:t>
      </w:r>
    </w:p>
    <w:p w14:paraId="76DCBD57">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3.负责对甲方采购的安全、消防用具的材质、使用情况进行监督。</w:t>
      </w:r>
    </w:p>
    <w:p w14:paraId="422FD213">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4.对甲方自带的不符合安全要求的设备、工具、安全用具、安全防护用具，有权禁止甲方使用。</w:t>
      </w:r>
    </w:p>
    <w:p w14:paraId="2D8211D5">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14:paraId="1B517D48">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6.乙方负责公共消防设施、器材、消防安全标志、疏散通道、安全出口、消防车通道等公共安全设备的维护。</w:t>
      </w:r>
    </w:p>
    <w:p w14:paraId="2FBE00C1">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8.发生紧急情况时，乙方有权对甲方承租区域的门、窗等设备设施进行强拆和破坏，所产生的费用和损耗的器材由甲方承担。</w:t>
      </w:r>
    </w:p>
    <w:p w14:paraId="58750932">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9.按照规定，负责督促承包（承租）单位为从业人员办理工伤保险。</w:t>
      </w:r>
    </w:p>
    <w:p w14:paraId="2F1D0442">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10.火灾发生后，及时报警、迅速组织本场所人员进行扑救和人员疏散。</w:t>
      </w:r>
    </w:p>
    <w:p w14:paraId="59F69F9D">
      <w:pPr>
        <w:pStyle w:val="9"/>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三、其他</w:t>
      </w:r>
    </w:p>
    <w:p w14:paraId="76E16C61">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14:paraId="0E6B3C2F">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2.本协议作为承包、承租合同的附件，同承包、承租合同同时生效、同时终止。未尽事宜，另行协商。</w:t>
      </w:r>
    </w:p>
    <w:p w14:paraId="6FFCD628">
      <w:pPr>
        <w:pStyle w:val="9"/>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3.本协议</w:t>
      </w:r>
      <w:r>
        <w:rPr>
          <w:rFonts w:hint="eastAsia" w:ascii="仿宋" w:hAnsi="仿宋" w:eastAsia="仿宋"/>
          <w:color w:val="000000"/>
          <w:highlight w:val="none"/>
        </w:rPr>
        <w:t>一式</w:t>
      </w:r>
      <w:r>
        <w:rPr>
          <w:rFonts w:hint="eastAsia" w:ascii="仿宋" w:hAnsi="仿宋" w:eastAsia="仿宋"/>
          <w:color w:val="000000"/>
          <w:highlight w:val="none"/>
          <w:u w:val="single"/>
        </w:rPr>
        <w:t>陆</w:t>
      </w:r>
      <w:r>
        <w:rPr>
          <w:rFonts w:hint="eastAsia" w:ascii="仿宋" w:hAnsi="仿宋" w:eastAsia="仿宋"/>
          <w:color w:val="000000"/>
          <w:highlight w:val="none"/>
        </w:rPr>
        <w:t>份，甲方执</w:t>
      </w:r>
      <w:r>
        <w:rPr>
          <w:rFonts w:hint="eastAsia" w:ascii="仿宋" w:hAnsi="仿宋" w:eastAsia="仿宋"/>
          <w:color w:val="000000"/>
          <w:highlight w:val="none"/>
          <w:u w:val="single"/>
        </w:rPr>
        <w:t>贰</w:t>
      </w:r>
      <w:r>
        <w:rPr>
          <w:rFonts w:hint="eastAsia" w:ascii="仿宋" w:hAnsi="仿宋" w:eastAsia="仿宋"/>
          <w:color w:val="000000"/>
          <w:highlight w:val="none"/>
        </w:rPr>
        <w:t>份，乙方执</w:t>
      </w:r>
      <w:r>
        <w:rPr>
          <w:rFonts w:hint="eastAsia" w:ascii="仿宋" w:hAnsi="仿宋" w:eastAsia="仿宋"/>
          <w:color w:val="000000"/>
          <w:highlight w:val="none"/>
          <w:u w:val="single"/>
        </w:rPr>
        <w:t>肆</w:t>
      </w:r>
      <w:r>
        <w:rPr>
          <w:rFonts w:hint="eastAsia" w:ascii="仿宋" w:hAnsi="仿宋" w:eastAsia="仿宋"/>
          <w:color w:val="000000"/>
          <w:highlight w:val="none"/>
        </w:rPr>
        <w:t>份</w:t>
      </w:r>
      <w:r>
        <w:rPr>
          <w:rFonts w:hint="eastAsia" w:ascii="仿宋" w:hAnsi="仿宋" w:eastAsia="仿宋" w:cs="仿宋_GB2312"/>
          <w:color w:val="000000"/>
          <w:highlight w:val="none"/>
          <w:shd w:val="clear" w:color="auto" w:fill="FFFFFF"/>
        </w:rPr>
        <w:t>，均具有同等法律效力。</w:t>
      </w:r>
    </w:p>
    <w:p w14:paraId="61F47D29">
      <w:pPr>
        <w:rPr>
          <w:rFonts w:ascii="仿宋" w:hAnsi="仿宋" w:eastAsia="仿宋"/>
          <w:b/>
          <w:bCs/>
          <w:sz w:val="24"/>
          <w:highlight w:val="none"/>
        </w:rPr>
      </w:pPr>
    </w:p>
    <w:p w14:paraId="034116BE">
      <w:pPr>
        <w:ind w:left="6023" w:hanging="6023" w:hangingChars="2500"/>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 xml:space="preserve">甲方（盖章）                        乙方（盖章）广州市城投物业服务有限公司越秀分公司 </w:t>
      </w:r>
    </w:p>
    <w:p w14:paraId="0B13A01E">
      <w:pPr>
        <w:rPr>
          <w:rFonts w:hint="eastAsia" w:ascii="仿宋" w:hAnsi="仿宋" w:eastAsia="仿宋" w:cs="仿宋_GB2312"/>
          <w:b/>
          <w:bCs/>
          <w:color w:val="000000"/>
          <w:kern w:val="0"/>
          <w:sz w:val="24"/>
          <w:highlight w:val="none"/>
          <w:shd w:val="clear" w:color="auto" w:fill="FFFFFF"/>
        </w:rPr>
      </w:pPr>
    </w:p>
    <w:p w14:paraId="60258EC2">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法定代表人（或授权代表）签字：       负责人（或授权代表）签字：</w:t>
      </w:r>
    </w:p>
    <w:p w14:paraId="3851F049">
      <w:pPr>
        <w:rPr>
          <w:rFonts w:hint="eastAsia" w:ascii="仿宋" w:hAnsi="仿宋" w:eastAsia="仿宋" w:cs="仿宋_GB2312"/>
          <w:b/>
          <w:bCs/>
          <w:color w:val="000000"/>
          <w:kern w:val="0"/>
          <w:sz w:val="24"/>
          <w:highlight w:val="none"/>
          <w:shd w:val="clear" w:color="auto" w:fill="FFFFFF"/>
        </w:rPr>
      </w:pPr>
    </w:p>
    <w:p w14:paraId="20BAD9C0">
      <w:pPr>
        <w:rPr>
          <w:rFonts w:hint="eastAsia" w:ascii="仿宋" w:hAnsi="仿宋" w:eastAsia="仿宋" w:cs="仿宋_GB2312"/>
          <w:b/>
          <w:bCs/>
          <w:color w:val="000000"/>
          <w:kern w:val="0"/>
          <w:sz w:val="24"/>
          <w:highlight w:val="none"/>
          <w:shd w:val="clear" w:color="auto" w:fill="FFFFFF"/>
        </w:rPr>
      </w:pPr>
    </w:p>
    <w:p w14:paraId="7EC4B73A">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签署日期：                           签署日期：</w:t>
      </w:r>
    </w:p>
    <w:p w14:paraId="3005D91D">
      <w:pPr>
        <w:spacing w:line="360" w:lineRule="auto"/>
        <w:rPr>
          <w:rFonts w:hint="eastAsia" w:ascii="仿宋" w:hAnsi="仿宋" w:eastAsia="仿宋"/>
          <w:color w:val="000000"/>
          <w:sz w:val="24"/>
          <w:highlight w:val="none"/>
        </w:rPr>
      </w:pPr>
    </w:p>
    <w:p w14:paraId="785C69D9">
      <w:pPr>
        <w:spacing w:line="360" w:lineRule="auto"/>
        <w:rPr>
          <w:rFonts w:hint="eastAsia" w:ascii="仿宋" w:hAnsi="仿宋" w:eastAsia="仿宋"/>
          <w:color w:val="000000"/>
          <w:sz w:val="24"/>
          <w:highlight w:val="none"/>
        </w:rPr>
      </w:pPr>
    </w:p>
    <w:p w14:paraId="5E4EFDD1">
      <w:pPr>
        <w:pStyle w:val="2"/>
        <w:rPr>
          <w:rFonts w:hint="eastAsia" w:ascii="仿宋" w:hAnsi="仿宋" w:eastAsia="仿宋"/>
          <w:color w:val="000000"/>
          <w:sz w:val="24"/>
          <w:highlight w:val="none"/>
        </w:rPr>
      </w:pPr>
    </w:p>
    <w:p w14:paraId="5D0DDA8B">
      <w:pPr>
        <w:pStyle w:val="3"/>
        <w:rPr>
          <w:rFonts w:hint="eastAsia" w:ascii="仿宋" w:hAnsi="仿宋" w:eastAsia="仿宋"/>
          <w:color w:val="000000"/>
          <w:sz w:val="24"/>
          <w:highlight w:val="none"/>
        </w:rPr>
      </w:pPr>
    </w:p>
    <w:p w14:paraId="14B78E82">
      <w:pPr>
        <w:rPr>
          <w:rFonts w:hint="eastAsia" w:ascii="仿宋" w:hAnsi="仿宋" w:eastAsia="仿宋"/>
          <w:color w:val="000000"/>
          <w:sz w:val="24"/>
          <w:highlight w:val="none"/>
        </w:rPr>
      </w:pPr>
    </w:p>
    <w:p w14:paraId="6F0ECABA">
      <w:pPr>
        <w:pStyle w:val="2"/>
        <w:rPr>
          <w:rFonts w:hint="eastAsia" w:ascii="仿宋" w:hAnsi="仿宋" w:eastAsia="仿宋"/>
          <w:color w:val="000000"/>
          <w:sz w:val="24"/>
          <w:highlight w:val="none"/>
        </w:rPr>
      </w:pPr>
    </w:p>
    <w:p w14:paraId="30175784">
      <w:pPr>
        <w:pStyle w:val="3"/>
        <w:rPr>
          <w:rFonts w:hint="eastAsia" w:ascii="仿宋" w:hAnsi="仿宋" w:eastAsia="仿宋"/>
          <w:color w:val="000000"/>
          <w:sz w:val="24"/>
          <w:highlight w:val="none"/>
        </w:rPr>
      </w:pPr>
    </w:p>
    <w:p w14:paraId="659F40FB">
      <w:pPr>
        <w:rPr>
          <w:rFonts w:hint="eastAsia" w:ascii="仿宋" w:hAnsi="仿宋" w:eastAsia="仿宋"/>
          <w:color w:val="000000"/>
          <w:sz w:val="24"/>
          <w:highlight w:val="none"/>
        </w:rPr>
      </w:pPr>
    </w:p>
    <w:p w14:paraId="0E7D1000">
      <w:pPr>
        <w:pStyle w:val="2"/>
        <w:rPr>
          <w:rFonts w:hint="eastAsia" w:ascii="仿宋" w:hAnsi="仿宋" w:eastAsia="仿宋"/>
          <w:color w:val="000000"/>
          <w:sz w:val="24"/>
          <w:highlight w:val="none"/>
        </w:rPr>
      </w:pPr>
    </w:p>
    <w:p w14:paraId="6B4CDC94">
      <w:pPr>
        <w:pStyle w:val="3"/>
        <w:rPr>
          <w:rFonts w:hint="eastAsia" w:ascii="仿宋" w:hAnsi="仿宋" w:eastAsia="仿宋"/>
          <w:color w:val="000000"/>
          <w:sz w:val="24"/>
          <w:highlight w:val="none"/>
        </w:rPr>
      </w:pPr>
    </w:p>
    <w:p w14:paraId="4A215D4B">
      <w:pPr>
        <w:rPr>
          <w:rFonts w:hint="eastAsia" w:ascii="仿宋" w:hAnsi="仿宋" w:eastAsia="仿宋"/>
          <w:color w:val="000000"/>
          <w:sz w:val="24"/>
          <w:highlight w:val="none"/>
        </w:rPr>
      </w:pPr>
    </w:p>
    <w:p w14:paraId="27173D02">
      <w:pPr>
        <w:pStyle w:val="2"/>
        <w:rPr>
          <w:rFonts w:hint="eastAsia" w:ascii="仿宋" w:hAnsi="仿宋" w:eastAsia="仿宋"/>
          <w:color w:val="000000"/>
          <w:sz w:val="24"/>
          <w:highlight w:val="none"/>
        </w:rPr>
      </w:pPr>
    </w:p>
    <w:p w14:paraId="5AA33DFF">
      <w:pPr>
        <w:pStyle w:val="3"/>
        <w:rPr>
          <w:rFonts w:hint="eastAsia" w:ascii="仿宋" w:hAnsi="仿宋" w:eastAsia="仿宋"/>
          <w:color w:val="000000"/>
          <w:sz w:val="24"/>
          <w:highlight w:val="none"/>
        </w:rPr>
      </w:pPr>
    </w:p>
    <w:p w14:paraId="007FA25F">
      <w:pPr>
        <w:rPr>
          <w:rFonts w:hint="eastAsia" w:ascii="仿宋" w:hAnsi="仿宋" w:eastAsia="仿宋"/>
          <w:color w:val="000000"/>
          <w:sz w:val="24"/>
          <w:highlight w:val="none"/>
        </w:rPr>
      </w:pPr>
    </w:p>
    <w:p w14:paraId="6C886641">
      <w:pPr>
        <w:pStyle w:val="2"/>
        <w:rPr>
          <w:rFonts w:hint="eastAsia" w:ascii="仿宋" w:hAnsi="仿宋" w:eastAsia="仿宋"/>
          <w:color w:val="000000"/>
          <w:sz w:val="24"/>
          <w:highlight w:val="none"/>
        </w:rPr>
      </w:pPr>
    </w:p>
    <w:p w14:paraId="5FDD9084">
      <w:pPr>
        <w:pStyle w:val="3"/>
        <w:rPr>
          <w:rFonts w:hint="eastAsia" w:ascii="仿宋" w:hAnsi="仿宋" w:eastAsia="仿宋"/>
          <w:color w:val="000000"/>
          <w:sz w:val="24"/>
          <w:highlight w:val="none"/>
        </w:rPr>
      </w:pPr>
    </w:p>
    <w:p w14:paraId="6CB2635A">
      <w:pPr>
        <w:rPr>
          <w:rFonts w:hint="eastAsia" w:ascii="仿宋" w:hAnsi="仿宋" w:eastAsia="仿宋"/>
          <w:color w:val="000000"/>
          <w:sz w:val="24"/>
          <w:highlight w:val="none"/>
        </w:rPr>
      </w:pPr>
    </w:p>
    <w:p w14:paraId="26609B08">
      <w:pPr>
        <w:pStyle w:val="2"/>
        <w:rPr>
          <w:rFonts w:hint="eastAsia" w:ascii="仿宋" w:hAnsi="仿宋" w:eastAsia="仿宋"/>
          <w:color w:val="000000"/>
          <w:sz w:val="24"/>
          <w:highlight w:val="none"/>
        </w:rPr>
      </w:pPr>
    </w:p>
    <w:p w14:paraId="79D4ACA2">
      <w:pPr>
        <w:pStyle w:val="3"/>
        <w:rPr>
          <w:rFonts w:hint="eastAsia" w:ascii="仿宋" w:hAnsi="仿宋" w:eastAsia="仿宋"/>
          <w:color w:val="000000"/>
          <w:sz w:val="24"/>
          <w:highlight w:val="none"/>
        </w:rPr>
      </w:pPr>
    </w:p>
    <w:p w14:paraId="2BB28CE1">
      <w:pPr>
        <w:rPr>
          <w:rFonts w:hint="eastAsia" w:ascii="仿宋" w:hAnsi="仿宋" w:eastAsia="仿宋"/>
          <w:color w:val="000000"/>
          <w:sz w:val="24"/>
          <w:highlight w:val="none"/>
        </w:rPr>
      </w:pPr>
    </w:p>
    <w:p w14:paraId="0BE66513">
      <w:pPr>
        <w:pStyle w:val="2"/>
        <w:rPr>
          <w:rFonts w:hint="eastAsia" w:ascii="仿宋" w:hAnsi="仿宋" w:eastAsia="仿宋"/>
          <w:color w:val="000000"/>
          <w:sz w:val="24"/>
          <w:highlight w:val="none"/>
        </w:rPr>
      </w:pPr>
    </w:p>
    <w:p w14:paraId="63E9E088">
      <w:pPr>
        <w:pStyle w:val="3"/>
        <w:rPr>
          <w:rFonts w:hint="eastAsia" w:ascii="仿宋" w:hAnsi="仿宋" w:eastAsia="仿宋"/>
          <w:color w:val="000000"/>
          <w:sz w:val="24"/>
          <w:highlight w:val="none"/>
        </w:rPr>
      </w:pPr>
    </w:p>
    <w:p w14:paraId="7D21CCC5">
      <w:pPr>
        <w:rPr>
          <w:rFonts w:hint="eastAsia" w:ascii="仿宋" w:hAnsi="仿宋" w:eastAsia="仿宋"/>
          <w:color w:val="000000"/>
          <w:sz w:val="24"/>
          <w:highlight w:val="none"/>
        </w:rPr>
      </w:pPr>
    </w:p>
    <w:p w14:paraId="37063117">
      <w:pPr>
        <w:pStyle w:val="2"/>
        <w:rPr>
          <w:rFonts w:hint="eastAsia" w:ascii="仿宋" w:hAnsi="仿宋" w:eastAsia="仿宋"/>
          <w:color w:val="000000"/>
          <w:sz w:val="24"/>
          <w:highlight w:val="none"/>
        </w:rPr>
      </w:pPr>
    </w:p>
    <w:p w14:paraId="79BA0D26">
      <w:pPr>
        <w:pStyle w:val="3"/>
        <w:rPr>
          <w:rFonts w:hint="eastAsia" w:ascii="仿宋" w:hAnsi="仿宋" w:eastAsia="仿宋"/>
          <w:color w:val="000000"/>
          <w:sz w:val="24"/>
          <w:highlight w:val="none"/>
        </w:rPr>
      </w:pPr>
    </w:p>
    <w:p w14:paraId="670BEC25">
      <w:pPr>
        <w:rPr>
          <w:rFonts w:hint="eastAsia" w:ascii="仿宋" w:hAnsi="仿宋" w:eastAsia="仿宋"/>
          <w:color w:val="000000"/>
          <w:sz w:val="24"/>
          <w:highlight w:val="none"/>
        </w:rPr>
      </w:pPr>
    </w:p>
    <w:p w14:paraId="390C8CBB">
      <w:pPr>
        <w:pStyle w:val="2"/>
        <w:rPr>
          <w:rFonts w:hint="eastAsia" w:ascii="仿宋" w:hAnsi="仿宋" w:eastAsia="仿宋"/>
          <w:color w:val="000000"/>
          <w:sz w:val="24"/>
          <w:highlight w:val="none"/>
        </w:rPr>
      </w:pPr>
    </w:p>
    <w:p w14:paraId="5DB361FB">
      <w:pPr>
        <w:pStyle w:val="3"/>
        <w:rPr>
          <w:rFonts w:hint="eastAsia" w:ascii="仿宋" w:hAnsi="仿宋" w:eastAsia="仿宋"/>
          <w:color w:val="000000"/>
          <w:sz w:val="24"/>
          <w:highlight w:val="none"/>
        </w:rPr>
      </w:pPr>
    </w:p>
    <w:p w14:paraId="6062A425">
      <w:pPr>
        <w:rPr>
          <w:rFonts w:hint="eastAsia" w:ascii="仿宋" w:hAnsi="仿宋" w:eastAsia="仿宋"/>
          <w:color w:val="000000"/>
          <w:sz w:val="24"/>
          <w:highlight w:val="none"/>
        </w:rPr>
      </w:pPr>
    </w:p>
    <w:p w14:paraId="375C3B48">
      <w:pPr>
        <w:pStyle w:val="2"/>
        <w:rPr>
          <w:rFonts w:hint="eastAsia" w:ascii="仿宋" w:hAnsi="仿宋" w:eastAsia="仿宋"/>
          <w:color w:val="000000"/>
          <w:sz w:val="24"/>
          <w:highlight w:val="none"/>
        </w:rPr>
      </w:pPr>
    </w:p>
    <w:p w14:paraId="1E630944">
      <w:pPr>
        <w:pStyle w:val="3"/>
        <w:rPr>
          <w:rFonts w:hint="eastAsia" w:ascii="仿宋" w:hAnsi="仿宋" w:eastAsia="仿宋"/>
          <w:color w:val="000000"/>
          <w:sz w:val="24"/>
          <w:highlight w:val="none"/>
        </w:rPr>
      </w:pPr>
    </w:p>
    <w:p w14:paraId="5BF4A02F">
      <w:pPr>
        <w:rPr>
          <w:rFonts w:hint="eastAsia" w:ascii="仿宋" w:hAnsi="仿宋" w:eastAsia="仿宋"/>
          <w:color w:val="000000"/>
          <w:sz w:val="24"/>
          <w:highlight w:val="none"/>
        </w:rPr>
      </w:pPr>
    </w:p>
    <w:p w14:paraId="198BDF55">
      <w:pPr>
        <w:pStyle w:val="2"/>
        <w:rPr>
          <w:rFonts w:hint="eastAsia" w:ascii="仿宋" w:hAnsi="仿宋" w:eastAsia="仿宋"/>
          <w:color w:val="000000"/>
          <w:sz w:val="24"/>
          <w:highlight w:val="none"/>
        </w:rPr>
      </w:pPr>
    </w:p>
    <w:p w14:paraId="3822772A">
      <w:pPr>
        <w:pStyle w:val="3"/>
        <w:rPr>
          <w:rFonts w:hint="eastAsia" w:ascii="仿宋" w:hAnsi="仿宋" w:eastAsia="仿宋"/>
          <w:color w:val="000000"/>
          <w:sz w:val="24"/>
          <w:highlight w:val="none"/>
        </w:rPr>
      </w:pPr>
    </w:p>
    <w:p w14:paraId="5BD557FF">
      <w:pPr>
        <w:pStyle w:val="2"/>
        <w:ind w:left="0" w:leftChars="0" w:firstLine="0" w:firstLineChars="0"/>
        <w:rPr>
          <w:rFonts w:hint="eastAsia"/>
          <w:highlight w:val="none"/>
        </w:rPr>
      </w:pPr>
    </w:p>
    <w:p w14:paraId="3C3CEA7D">
      <w:pPr>
        <w:spacing w:line="360" w:lineRule="auto"/>
        <w:rPr>
          <w:rFonts w:hint="eastAsia" w:ascii="仿宋" w:hAnsi="仿宋" w:eastAsia="仿宋"/>
          <w:color w:val="000000"/>
          <w:sz w:val="24"/>
          <w:highlight w:val="none"/>
        </w:rPr>
      </w:pPr>
      <w:r>
        <w:rPr>
          <w:rFonts w:hint="eastAsia" w:ascii="仿宋" w:hAnsi="仿宋" w:eastAsia="仿宋"/>
          <w:color w:val="000000"/>
          <w:sz w:val="24"/>
          <w:highlight w:val="none"/>
        </w:rPr>
        <w:t>附件2；</w:t>
      </w:r>
    </w:p>
    <w:p w14:paraId="08DE90B3">
      <w:pPr>
        <w:spacing w:line="360" w:lineRule="auto"/>
        <w:jc w:val="center"/>
        <w:rPr>
          <w:rFonts w:hint="eastAsia" w:ascii="仿宋_GB2312" w:hAnsi="宋体" w:eastAsia="仿宋_GB2312"/>
          <w:b/>
          <w:bCs/>
          <w:color w:val="000000"/>
          <w:sz w:val="32"/>
          <w:szCs w:val="32"/>
          <w:highlight w:val="none"/>
        </w:rPr>
      </w:pPr>
      <w:r>
        <w:rPr>
          <w:rFonts w:hint="eastAsia" w:ascii="仿宋_GB2312" w:hAnsi="宋体" w:eastAsia="仿宋_GB2312"/>
          <w:b/>
          <w:bCs/>
          <w:color w:val="000000"/>
          <w:sz w:val="32"/>
          <w:szCs w:val="32"/>
          <w:highlight w:val="none"/>
        </w:rPr>
        <w:t>廉洁承诺书</w:t>
      </w:r>
    </w:p>
    <w:p w14:paraId="0C40F26F">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为保证双方在业务活动中坚持守法、公平和诚信的原则，防止各种违法违纪和不廉洁行为的发生，共同维护双方在业务往来中的合法权益，根据《中华人民共和国民法典》等有关法律法规和廉洁方面的有关规定，本</w:t>
      </w:r>
      <w:r>
        <w:rPr>
          <w:rFonts w:hint="eastAsia" w:ascii="仿宋_GB2312" w:hAnsi="宋体" w:eastAsia="仿宋_GB2312"/>
          <w:color w:val="000000"/>
          <w:sz w:val="24"/>
          <w:highlight w:val="none"/>
          <w:lang w:val="en-US" w:eastAsia="zh-CN"/>
        </w:rPr>
        <w:t>单位</w:t>
      </w:r>
      <w:r>
        <w:rPr>
          <w:rFonts w:hint="eastAsia" w:ascii="仿宋_GB2312" w:hAnsi="宋体" w:eastAsia="仿宋_GB2312"/>
          <w:color w:val="000000"/>
          <w:sz w:val="24"/>
          <w:highlight w:val="none"/>
        </w:rPr>
        <w:t>自愿与广州市城投物业服务有限公司越秀分公司（以下简称“</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 xml:space="preserve">越秀分公司”）在签订合同的同时，作出如下承诺： </w:t>
      </w:r>
    </w:p>
    <w:p w14:paraId="3641368B">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（一）严格遵守国家有关工程建设、物资采购、招标投标等市场经济活动的法律法规、政策以及廉洁建设规定。</w:t>
      </w:r>
    </w:p>
    <w:p w14:paraId="0C302C83">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（二）不以任何形式向</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越秀分公司及其工作人员馈赠现金、有价证券、支付凭证和贵重礼品等财物。</w:t>
      </w:r>
    </w:p>
    <w:p w14:paraId="1EC9B65E">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（三）不以任何理由邀请</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越秀分公司工作人员参加有可能影响业务活动的宴请及娱乐活动以及提供通信工具、交通工具和高档办公用品等物品。</w:t>
      </w:r>
    </w:p>
    <w:p w14:paraId="27F74034">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（四）不为</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越秀分公司工作人员在度假、出国（出境）旅游、婚丧嫁娶、住房装修、配偶子女等亲属工作安排等方面提供方便。</w:t>
      </w:r>
    </w:p>
    <w:p w14:paraId="001336EC">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（五）不以任何名义为</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越秀分公司工作人员及其亲属支付应由个人支付的各种费用。</w:t>
      </w:r>
    </w:p>
    <w:p w14:paraId="7893F486">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（六）本</w:t>
      </w:r>
      <w:r>
        <w:rPr>
          <w:rFonts w:hint="eastAsia" w:ascii="仿宋_GB2312" w:hAnsi="宋体" w:eastAsia="仿宋_GB2312"/>
          <w:color w:val="000000"/>
          <w:sz w:val="24"/>
          <w:highlight w:val="none"/>
          <w:lang w:val="en-US" w:eastAsia="zh-CN"/>
        </w:rPr>
        <w:t>单位</w:t>
      </w:r>
      <w:r>
        <w:rPr>
          <w:rFonts w:hint="eastAsia" w:ascii="仿宋_GB2312" w:hAnsi="宋体" w:eastAsia="仿宋_GB2312"/>
          <w:color w:val="000000"/>
          <w:sz w:val="24"/>
          <w:highlight w:val="none"/>
        </w:rPr>
        <w:t>发现</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越秀分公司工作人员明示或暗示要求收受贿赂，将及时向</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越秀分公司纪检室举报。</w:t>
      </w:r>
    </w:p>
    <w:p w14:paraId="52109DE1">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（七）本</w:t>
      </w:r>
      <w:r>
        <w:rPr>
          <w:rFonts w:hint="eastAsia" w:ascii="仿宋_GB2312" w:hAnsi="宋体" w:eastAsia="仿宋_GB2312"/>
          <w:color w:val="000000"/>
          <w:sz w:val="24"/>
          <w:highlight w:val="none"/>
          <w:lang w:val="en-US" w:eastAsia="zh-CN"/>
        </w:rPr>
        <w:t>单位</w:t>
      </w:r>
      <w:r>
        <w:rPr>
          <w:rFonts w:hint="eastAsia" w:ascii="仿宋_GB2312" w:hAnsi="宋体" w:eastAsia="仿宋_GB2312"/>
          <w:color w:val="000000"/>
          <w:sz w:val="24"/>
          <w:highlight w:val="none"/>
        </w:rPr>
        <w:t>如有违反本承诺的，</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越秀分公司有权终止合同的履行且不承担违约责任。</w:t>
      </w:r>
    </w:p>
    <w:p w14:paraId="05720C73">
      <w:pPr>
        <w:spacing w:line="360" w:lineRule="auto"/>
        <w:ind w:firstLine="480" w:firstLineChars="200"/>
        <w:rPr>
          <w:rFonts w:hint="eastAsia" w:ascii="仿宋_GB2312" w:hAnsi="宋体" w:eastAsia="仿宋_GB2312"/>
          <w:color w:val="000000"/>
          <w:sz w:val="24"/>
          <w:highlight w:val="none"/>
        </w:rPr>
      </w:pPr>
    </w:p>
    <w:p w14:paraId="2F5ED313">
      <w:pPr>
        <w:shd w:val="clear" w:color="auto" w:fill="FFFFFF"/>
        <w:spacing w:after="240"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承诺单位：</w:t>
      </w:r>
    </w:p>
    <w:p w14:paraId="1398577E">
      <w:pPr>
        <w:shd w:val="clear" w:color="auto" w:fill="FFFFFF"/>
        <w:spacing w:after="240" w:line="360" w:lineRule="auto"/>
        <w:ind w:firstLine="480" w:firstLineChars="200"/>
        <w:rPr>
          <w:rFonts w:hint="eastAsia" w:ascii="仿宋_GB2312" w:hAnsi="宋体" w:eastAsia="仿宋_GB2312"/>
          <w:bCs/>
          <w:color w:val="000000"/>
          <w:sz w:val="24"/>
          <w:highlight w:val="none"/>
        </w:rPr>
      </w:pPr>
      <w:r>
        <w:rPr>
          <w:rFonts w:hint="eastAsia" w:ascii="仿宋_GB2312" w:hAnsi="宋体" w:eastAsia="仿宋_GB2312"/>
          <w:color w:val="000000"/>
          <w:sz w:val="24"/>
          <w:highlight w:val="none"/>
        </w:rPr>
        <w:t xml:space="preserve">                                        日  期：</w:t>
      </w:r>
    </w:p>
    <w:p w14:paraId="3FFA0FFF">
      <w:pPr>
        <w:rPr>
          <w:rFonts w:hint="eastAsia" w:ascii="仿宋" w:hAnsi="仿宋" w:eastAsia="仿宋"/>
          <w:color w:val="000000"/>
          <w:sz w:val="24"/>
          <w:highlight w:val="none"/>
        </w:rPr>
      </w:pPr>
    </w:p>
    <w:p w14:paraId="50D36DF7">
      <w:pPr>
        <w:widowControl/>
        <w:jc w:val="left"/>
        <w:rPr>
          <w:rFonts w:hint="eastAsia"/>
          <w:highlight w:val="none"/>
        </w:rPr>
      </w:pPr>
    </w:p>
    <w:p w14:paraId="164B0E4A">
      <w:pPr>
        <w:widowControl/>
        <w:jc w:val="left"/>
        <w:rPr>
          <w:rFonts w:hint="eastAsia"/>
          <w:highlight w:val="none"/>
        </w:rPr>
      </w:pPr>
    </w:p>
    <w:p w14:paraId="5E465109">
      <w:pPr>
        <w:widowControl/>
        <w:jc w:val="left"/>
        <w:rPr>
          <w:rFonts w:hint="eastAsia"/>
          <w:highlight w:val="none"/>
        </w:rPr>
      </w:pPr>
    </w:p>
    <w:p w14:paraId="6D4C973D">
      <w:pPr>
        <w:widowControl/>
        <w:jc w:val="left"/>
        <w:rPr>
          <w:rFonts w:hint="eastAsia"/>
          <w:highlight w:val="none"/>
        </w:rPr>
      </w:pPr>
    </w:p>
    <w:p w14:paraId="60217BF0">
      <w:pPr>
        <w:widowControl/>
        <w:jc w:val="left"/>
        <w:rPr>
          <w:rFonts w:hint="eastAsia"/>
          <w:highlight w:val="none"/>
        </w:rPr>
      </w:pPr>
    </w:p>
    <w:p w14:paraId="08AC2C1C">
      <w:pPr>
        <w:rPr>
          <w:rFonts w:hint="eastAsia" w:ascii="仿宋" w:hAnsi="仿宋" w:eastAsia="仿宋"/>
          <w:color w:val="000000"/>
          <w:sz w:val="24"/>
          <w:highlight w:val="none"/>
        </w:rPr>
      </w:pPr>
      <w:r>
        <w:rPr>
          <w:rFonts w:hint="eastAsia" w:ascii="仿宋" w:hAnsi="仿宋" w:eastAsia="仿宋"/>
          <w:color w:val="000000"/>
          <w:sz w:val="24"/>
          <w:highlight w:val="none"/>
        </w:rPr>
        <w:t>附件3:</w:t>
      </w:r>
    </w:p>
    <w:p w14:paraId="3C134B11">
      <w:pPr>
        <w:jc w:val="center"/>
        <w:rPr>
          <w:rFonts w:hint="eastAsia"/>
          <w:sz w:val="44"/>
          <w:szCs w:val="44"/>
          <w:highlight w:val="none"/>
        </w:rPr>
      </w:pPr>
      <w:r>
        <w:rPr>
          <w:rFonts w:hint="eastAsia"/>
          <w:sz w:val="44"/>
          <w:szCs w:val="44"/>
          <w:highlight w:val="none"/>
        </w:rPr>
        <w:t>承 诺 函</w:t>
      </w:r>
    </w:p>
    <w:p w14:paraId="77575FBF">
      <w:pPr>
        <w:jc w:val="center"/>
        <w:rPr>
          <w:sz w:val="44"/>
          <w:szCs w:val="44"/>
          <w:highlight w:val="none"/>
        </w:rPr>
      </w:pPr>
    </w:p>
    <w:p w14:paraId="1E4BEC57">
      <w:pPr>
        <w:tabs>
          <w:tab w:val="left" w:pos="4253"/>
        </w:tabs>
        <w:spacing w:before="156" w:beforeLines="50" w:after="156" w:afterLines="50" w:line="300" w:lineRule="exact"/>
        <w:rPr>
          <w:rFonts w:hint="eastAsia" w:ascii="仿宋" w:hAnsi="仿宋" w:eastAsia="仿宋"/>
          <w:color w:val="000000"/>
          <w:sz w:val="24"/>
          <w:highlight w:val="none"/>
        </w:rPr>
      </w:pPr>
      <w:r>
        <w:rPr>
          <w:rFonts w:hint="eastAsia" w:ascii="仿宋" w:hAnsi="仿宋" w:eastAsia="仿宋"/>
          <w:color w:val="000000"/>
          <w:sz w:val="24"/>
          <w:highlight w:val="none"/>
        </w:rPr>
        <w:t>承 诺 人：</w:t>
      </w:r>
      <w:r>
        <w:rPr>
          <w:rFonts w:ascii="仿宋" w:hAnsi="仿宋" w:eastAsia="仿宋"/>
          <w:color w:val="000000"/>
          <w:sz w:val="24"/>
          <w:highlight w:val="none"/>
        </w:rPr>
        <w:t xml:space="preserve"> </w:t>
      </w:r>
      <w:r>
        <w:rPr>
          <w:rFonts w:hint="eastAsia" w:ascii="仿宋" w:hAnsi="仿宋" w:eastAsia="仿宋"/>
          <w:color w:val="000000"/>
          <w:sz w:val="24"/>
          <w:highlight w:val="none"/>
        </w:rPr>
        <w:t xml:space="preserve">                     </w:t>
      </w:r>
    </w:p>
    <w:p w14:paraId="1B6F1F09">
      <w:pPr>
        <w:tabs>
          <w:tab w:val="left" w:pos="4253"/>
        </w:tabs>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□身份证号/□营业执照号：</w:t>
      </w:r>
    </w:p>
    <w:p w14:paraId="601018B0">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住所（身份证地址或营业执照注册地）：</w:t>
      </w:r>
      <w:r>
        <w:rPr>
          <w:rFonts w:ascii="仿宋" w:hAnsi="仿宋" w:eastAsia="仿宋"/>
          <w:color w:val="000000"/>
          <w:sz w:val="24"/>
          <w:highlight w:val="none"/>
        </w:rPr>
        <w:t xml:space="preserve"> </w:t>
      </w:r>
    </w:p>
    <w:p w14:paraId="5B895AD8">
      <w:pPr>
        <w:spacing w:before="156" w:beforeLines="50" w:after="156" w:afterLines="50" w:line="300" w:lineRule="exact"/>
        <w:rPr>
          <w:rFonts w:ascii="仿宋" w:hAnsi="仿宋" w:eastAsia="仿宋"/>
          <w:color w:val="000000"/>
          <w:sz w:val="24"/>
          <w:highlight w:val="none"/>
        </w:rPr>
      </w:pPr>
    </w:p>
    <w:p w14:paraId="222F3BEF">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法定代表人：</w:t>
      </w:r>
    </w:p>
    <w:p w14:paraId="7E21A48E">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授权代表：</w:t>
      </w:r>
    </w:p>
    <w:p w14:paraId="31FF426F">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通讯地址：</w:t>
      </w:r>
    </w:p>
    <w:p w14:paraId="352D569D">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电    话：</w:t>
      </w:r>
    </w:p>
    <w:p w14:paraId="3B208417">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邮    箱：</w:t>
      </w:r>
    </w:p>
    <w:p w14:paraId="47BB71DE">
      <w:pPr>
        <w:rPr>
          <w:highlight w:val="none"/>
        </w:rPr>
      </w:pPr>
    </w:p>
    <w:p w14:paraId="574E6BDA">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致广州市城投物业服务有限公司越秀分公司</w:t>
      </w:r>
    </w:p>
    <w:p w14:paraId="54A21C8F">
      <w:pPr>
        <w:widowControl/>
        <w:spacing w:line="360" w:lineRule="auto"/>
        <w:ind w:firstLine="480" w:firstLineChars="200"/>
        <w:jc w:val="left"/>
        <w:rPr>
          <w:rFonts w:hint="eastAsia" w:ascii="仿宋" w:hAnsi="仿宋" w:eastAsia="仿宋" w:cs="宋体"/>
          <w:color w:val="000000"/>
          <w:sz w:val="24"/>
          <w:highlight w:val="none"/>
        </w:rPr>
      </w:pPr>
      <w:r>
        <w:rPr>
          <w:rFonts w:hint="eastAsia" w:ascii="仿宋" w:hAnsi="仿宋" w:eastAsia="仿宋" w:cs="宋体"/>
          <w:color w:val="000000"/>
          <w:sz w:val="24"/>
          <w:highlight w:val="none"/>
        </w:rPr>
        <w:t>我方自愿为</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（以下简称“甲方”）与贵司签订的《城壹汇北京路店项目物业管理服务合同（                ）》(编号：</w:t>
      </w:r>
      <w:r>
        <w:rPr>
          <w:rFonts w:hint="eastAsia" w:ascii="仿宋" w:hAnsi="仿宋" w:eastAsia="仿宋" w:cs="宋体"/>
          <w:color w:val="000000"/>
          <w:sz w:val="24"/>
          <w:highlight w:val="none"/>
          <w:lang w:val="en-US" w:eastAsia="zh-CN"/>
        </w:rPr>
        <w:t xml:space="preserve">   </w:t>
      </w:r>
      <w:r>
        <w:rPr>
          <w:rFonts w:hint="eastAsia" w:ascii="仿宋" w:hAnsi="仿宋" w:eastAsia="仿宋" w:cs="宋体"/>
          <w:color w:val="000000"/>
          <w:sz w:val="24"/>
          <w:highlight w:val="none"/>
        </w:rPr>
        <w:t xml:space="preserve">（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14:paraId="42765DD3">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承诺人（盖章）：</w:t>
      </w:r>
    </w:p>
    <w:p w14:paraId="2945C1CF">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法定代表人或授权代表（签字）：</w:t>
      </w:r>
    </w:p>
    <w:p w14:paraId="034CE984">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年     月    日</w:t>
      </w:r>
    </w:p>
    <w:p w14:paraId="3378B462">
      <w:pPr>
        <w:spacing w:line="360" w:lineRule="auto"/>
        <w:rPr>
          <w:rFonts w:hint="eastAsia" w:ascii="仿宋" w:hAnsi="仿宋" w:eastAsia="仿宋"/>
          <w:color w:val="000000"/>
          <w:sz w:val="24"/>
          <w:szCs w:val="24"/>
          <w:highlight w:val="none"/>
        </w:rPr>
      </w:pPr>
    </w:p>
    <w:p w14:paraId="0AF73EB4">
      <w:pPr>
        <w:spacing w:line="360" w:lineRule="auto"/>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附件4.</w:t>
      </w:r>
    </w:p>
    <w:p w14:paraId="2C13C80F">
      <w:pPr>
        <w:spacing w:line="360" w:lineRule="auto"/>
        <w:rPr>
          <w:rFonts w:hint="eastAsia" w:ascii="仿宋" w:hAnsi="仿宋" w:eastAsia="仿宋"/>
          <w:color w:val="000000"/>
          <w:sz w:val="24"/>
          <w:szCs w:val="24"/>
          <w:highlight w:val="none"/>
        </w:rPr>
      </w:pPr>
      <w:r>
        <w:rPr>
          <w:rFonts w:hint="eastAsia" w:ascii="宋体" w:hAnsi="宋体"/>
          <w:b/>
          <w:color w:val="000000"/>
          <w:sz w:val="28"/>
          <w:szCs w:val="32"/>
          <w:highlight w:val="none"/>
        </w:rPr>
        <w:t>甲方及承诺人</w:t>
      </w:r>
      <w:r>
        <w:rPr>
          <w:rFonts w:ascii="宋体" w:hAnsi="宋体"/>
          <w:b/>
          <w:color w:val="000000"/>
          <w:sz w:val="28"/>
          <w:szCs w:val="32"/>
          <w:highlight w:val="none"/>
        </w:rPr>
        <w:t>身份证复印件，或工商营业执照、法</w:t>
      </w:r>
      <w:r>
        <w:rPr>
          <w:rFonts w:hint="eastAsia" w:ascii="宋体" w:hAnsi="宋体"/>
          <w:b/>
          <w:color w:val="000000"/>
          <w:sz w:val="28"/>
          <w:szCs w:val="32"/>
          <w:highlight w:val="none"/>
        </w:rPr>
        <w:t>定</w:t>
      </w:r>
      <w:r>
        <w:rPr>
          <w:rFonts w:ascii="宋体" w:hAnsi="宋体"/>
          <w:b/>
          <w:color w:val="000000"/>
          <w:sz w:val="28"/>
          <w:szCs w:val="32"/>
          <w:highlight w:val="none"/>
        </w:rPr>
        <w:t>代表人身份证等</w:t>
      </w:r>
    </w:p>
    <w:p w14:paraId="0126B706">
      <w:pPr>
        <w:spacing w:before="156" w:beforeLines="50" w:after="156" w:afterLines="50"/>
        <w:rPr>
          <w:rFonts w:hint="eastAsia" w:ascii="仿宋" w:hAnsi="仿宋" w:eastAsia="仿宋"/>
          <w:sz w:val="24"/>
          <w:szCs w:val="24"/>
          <w:highlight w:val="none"/>
        </w:rPr>
      </w:pPr>
    </w:p>
    <w:p w14:paraId="2B268DA2">
      <w:pPr>
        <w:spacing w:before="156" w:beforeLines="50" w:after="156" w:afterLines="50"/>
        <w:rPr>
          <w:rFonts w:hint="eastAsia" w:ascii="仿宋" w:hAnsi="仿宋" w:eastAsia="仿宋"/>
          <w:sz w:val="24"/>
          <w:szCs w:val="24"/>
          <w:highlight w:val="none"/>
        </w:rPr>
      </w:pPr>
    </w:p>
    <w:p w14:paraId="531CE761">
      <w:pPr>
        <w:spacing w:before="156" w:beforeLines="50" w:after="156" w:afterLines="50"/>
        <w:rPr>
          <w:rFonts w:hint="eastAsia" w:ascii="仿宋" w:hAnsi="仿宋" w:eastAsia="仿宋"/>
          <w:sz w:val="24"/>
          <w:szCs w:val="24"/>
          <w:highlight w:val="none"/>
        </w:rPr>
      </w:pPr>
    </w:p>
    <w:p w14:paraId="6EEAE584">
      <w:pPr>
        <w:spacing w:before="156" w:beforeLines="50" w:after="156" w:afterLines="50"/>
        <w:rPr>
          <w:rFonts w:hint="eastAsia" w:ascii="仿宋" w:hAnsi="仿宋" w:eastAsia="仿宋"/>
          <w:sz w:val="24"/>
          <w:szCs w:val="24"/>
          <w:highlight w:val="none"/>
        </w:rPr>
      </w:pPr>
    </w:p>
    <w:p w14:paraId="11A83D2C">
      <w:pPr>
        <w:spacing w:before="156" w:beforeLines="50" w:after="156" w:afterLines="50"/>
        <w:rPr>
          <w:rFonts w:hint="eastAsia" w:ascii="仿宋" w:hAnsi="仿宋" w:eastAsia="仿宋"/>
          <w:sz w:val="24"/>
          <w:szCs w:val="24"/>
          <w:highlight w:val="none"/>
        </w:rPr>
      </w:pPr>
    </w:p>
    <w:p w14:paraId="301268EF">
      <w:pPr>
        <w:spacing w:before="156" w:beforeLines="50" w:after="156" w:afterLines="50"/>
        <w:rPr>
          <w:rFonts w:hint="eastAsia" w:ascii="仿宋" w:hAnsi="仿宋" w:eastAsia="仿宋"/>
          <w:sz w:val="24"/>
          <w:szCs w:val="24"/>
          <w:highlight w:val="none"/>
        </w:rPr>
      </w:pPr>
    </w:p>
    <w:p w14:paraId="065DA039">
      <w:pPr>
        <w:spacing w:before="156" w:beforeLines="50" w:after="156" w:afterLines="50"/>
        <w:rPr>
          <w:rFonts w:hint="eastAsia" w:ascii="仿宋" w:hAnsi="仿宋" w:eastAsia="仿宋"/>
          <w:sz w:val="24"/>
          <w:szCs w:val="24"/>
          <w:highlight w:val="none"/>
        </w:rPr>
      </w:pPr>
    </w:p>
    <w:p w14:paraId="25543F3D">
      <w:pPr>
        <w:spacing w:before="156" w:beforeLines="50" w:after="156" w:afterLines="50"/>
        <w:rPr>
          <w:rFonts w:hint="eastAsia" w:ascii="仿宋" w:hAnsi="仿宋" w:eastAsia="仿宋"/>
          <w:sz w:val="24"/>
          <w:szCs w:val="24"/>
          <w:highlight w:val="none"/>
        </w:rPr>
      </w:pPr>
    </w:p>
    <w:p w14:paraId="4F32F025">
      <w:pPr>
        <w:spacing w:before="156" w:beforeLines="50" w:after="156" w:afterLines="50"/>
        <w:rPr>
          <w:rFonts w:hint="eastAsia" w:ascii="仿宋" w:hAnsi="仿宋" w:eastAsia="仿宋"/>
          <w:sz w:val="24"/>
          <w:szCs w:val="24"/>
          <w:highlight w:val="none"/>
        </w:rPr>
      </w:pPr>
    </w:p>
    <w:p w14:paraId="7E6B67CB">
      <w:pPr>
        <w:spacing w:before="156" w:beforeLines="50" w:after="156" w:afterLines="50"/>
        <w:rPr>
          <w:rFonts w:hint="eastAsia" w:ascii="仿宋" w:hAnsi="仿宋" w:eastAsia="仿宋"/>
          <w:sz w:val="24"/>
          <w:szCs w:val="24"/>
          <w:highlight w:val="none"/>
        </w:rPr>
      </w:pPr>
    </w:p>
    <w:p w14:paraId="0C3D83CB">
      <w:pPr>
        <w:spacing w:before="156" w:beforeLines="50" w:after="156" w:afterLines="50"/>
        <w:rPr>
          <w:rFonts w:hint="eastAsia" w:ascii="仿宋" w:hAnsi="仿宋" w:eastAsia="仿宋"/>
          <w:sz w:val="24"/>
          <w:szCs w:val="24"/>
          <w:highlight w:val="none"/>
        </w:rPr>
      </w:pPr>
    </w:p>
    <w:p w14:paraId="147E44E2">
      <w:pPr>
        <w:spacing w:before="156" w:beforeLines="50" w:after="156" w:afterLines="50"/>
        <w:rPr>
          <w:rFonts w:hint="eastAsia" w:ascii="仿宋" w:hAnsi="仿宋" w:eastAsia="仿宋"/>
          <w:sz w:val="24"/>
          <w:szCs w:val="24"/>
          <w:highlight w:val="none"/>
        </w:rPr>
      </w:pPr>
    </w:p>
    <w:p w14:paraId="357B35A4">
      <w:pPr>
        <w:spacing w:before="156" w:beforeLines="50" w:after="156" w:afterLines="50"/>
        <w:rPr>
          <w:rFonts w:hint="eastAsia" w:ascii="仿宋" w:hAnsi="仿宋" w:eastAsia="仿宋"/>
          <w:sz w:val="24"/>
          <w:szCs w:val="24"/>
          <w:highlight w:val="none"/>
        </w:rPr>
      </w:pPr>
    </w:p>
    <w:p w14:paraId="03DAAD07">
      <w:pPr>
        <w:spacing w:before="156" w:beforeLines="50" w:after="156" w:afterLines="50"/>
        <w:rPr>
          <w:rFonts w:hint="eastAsia" w:ascii="仿宋" w:hAnsi="仿宋" w:eastAsia="仿宋"/>
          <w:sz w:val="24"/>
          <w:szCs w:val="24"/>
          <w:highlight w:val="none"/>
        </w:rPr>
      </w:pPr>
    </w:p>
    <w:p w14:paraId="2493C1A2">
      <w:pPr>
        <w:spacing w:before="156" w:beforeLines="50" w:after="156" w:afterLines="50"/>
        <w:rPr>
          <w:rFonts w:hint="eastAsia" w:ascii="仿宋" w:hAnsi="仿宋" w:eastAsia="仿宋"/>
          <w:sz w:val="24"/>
          <w:szCs w:val="24"/>
          <w:highlight w:val="none"/>
        </w:rPr>
      </w:pPr>
    </w:p>
    <w:p w14:paraId="7EB11874">
      <w:pPr>
        <w:spacing w:before="156" w:beforeLines="50" w:after="156" w:afterLines="50"/>
        <w:rPr>
          <w:rFonts w:hint="eastAsia" w:ascii="仿宋" w:hAnsi="仿宋" w:eastAsia="仿宋"/>
          <w:sz w:val="24"/>
          <w:szCs w:val="24"/>
          <w:highlight w:val="none"/>
        </w:rPr>
      </w:pPr>
    </w:p>
    <w:p w14:paraId="18A5ED0A">
      <w:pPr>
        <w:spacing w:before="156" w:beforeLines="50" w:after="156" w:afterLines="50"/>
        <w:rPr>
          <w:rFonts w:hint="eastAsia" w:ascii="仿宋" w:hAnsi="仿宋" w:eastAsia="仿宋"/>
          <w:sz w:val="24"/>
          <w:szCs w:val="24"/>
          <w:highlight w:val="none"/>
        </w:rPr>
      </w:pPr>
    </w:p>
    <w:p w14:paraId="11303F6A">
      <w:pPr>
        <w:spacing w:before="156" w:beforeLines="50" w:after="156" w:afterLines="50"/>
        <w:rPr>
          <w:rFonts w:hint="eastAsia" w:ascii="仿宋" w:hAnsi="仿宋" w:eastAsia="仿宋"/>
          <w:sz w:val="24"/>
          <w:szCs w:val="24"/>
          <w:highlight w:val="none"/>
        </w:rPr>
      </w:pPr>
    </w:p>
    <w:p w14:paraId="2AC882F2">
      <w:pPr>
        <w:spacing w:before="156" w:beforeLines="50" w:after="156" w:afterLines="50"/>
        <w:rPr>
          <w:rFonts w:hint="eastAsia" w:ascii="仿宋" w:hAnsi="仿宋" w:eastAsia="仿宋"/>
          <w:sz w:val="24"/>
          <w:szCs w:val="24"/>
          <w:highlight w:val="none"/>
        </w:rPr>
      </w:pPr>
    </w:p>
    <w:p w14:paraId="6FE6CF96">
      <w:pPr>
        <w:spacing w:before="156" w:beforeLines="50" w:after="156" w:afterLines="50"/>
        <w:rPr>
          <w:rFonts w:hint="eastAsia" w:ascii="仿宋" w:hAnsi="仿宋" w:eastAsia="仿宋"/>
          <w:sz w:val="24"/>
          <w:szCs w:val="24"/>
          <w:highlight w:val="none"/>
        </w:rPr>
      </w:pPr>
    </w:p>
    <w:p w14:paraId="622F8E69">
      <w:pPr>
        <w:spacing w:before="156" w:beforeLines="50" w:after="156" w:afterLines="50"/>
        <w:rPr>
          <w:rFonts w:hint="eastAsia" w:ascii="仿宋" w:hAnsi="仿宋" w:eastAsia="仿宋"/>
          <w:sz w:val="24"/>
          <w:szCs w:val="24"/>
          <w:highlight w:val="none"/>
        </w:rPr>
      </w:pPr>
    </w:p>
    <w:p w14:paraId="3CD8EE52">
      <w:pPr>
        <w:spacing w:before="156" w:beforeLines="50" w:after="156" w:afterLines="50"/>
        <w:rPr>
          <w:rFonts w:hint="eastAsia" w:ascii="仿宋" w:hAnsi="仿宋" w:eastAsia="仿宋"/>
          <w:sz w:val="24"/>
          <w:szCs w:val="24"/>
          <w:highlight w:val="none"/>
        </w:rPr>
      </w:pPr>
    </w:p>
    <w:p w14:paraId="6B521900">
      <w:pPr>
        <w:spacing w:before="156" w:beforeLines="50" w:after="156" w:afterLines="50"/>
        <w:rPr>
          <w:rFonts w:hint="eastAsia" w:ascii="仿宋" w:hAnsi="仿宋" w:eastAsia="仿宋"/>
          <w:sz w:val="24"/>
          <w:szCs w:val="24"/>
          <w:highlight w:val="none"/>
        </w:rPr>
      </w:pPr>
    </w:p>
    <w:p w14:paraId="2794B2B2">
      <w:pPr>
        <w:spacing w:before="156" w:beforeLines="50" w:after="156" w:afterLines="50"/>
        <w:rPr>
          <w:rFonts w:hint="eastAsia" w:ascii="仿宋" w:hAnsi="仿宋" w:eastAsia="仿宋"/>
          <w:sz w:val="24"/>
          <w:szCs w:val="24"/>
          <w:highlight w:val="none"/>
        </w:rPr>
      </w:pPr>
    </w:p>
    <w:p w14:paraId="4499F5A2">
      <w:pPr>
        <w:spacing w:before="156" w:beforeLines="50" w:after="156" w:afterLines="50"/>
        <w:rPr>
          <w:rFonts w:hint="eastAsia" w:ascii="仿宋" w:hAnsi="仿宋" w:eastAsia="仿宋"/>
          <w:sz w:val="24"/>
          <w:szCs w:val="24"/>
          <w:highlight w:val="none"/>
        </w:rPr>
      </w:pPr>
    </w:p>
    <w:p w14:paraId="135D6AFE">
      <w:pPr>
        <w:widowControl/>
        <w:jc w:val="left"/>
        <w:rPr>
          <w:rFonts w:hint="eastAsia"/>
          <w:highlight w:val="none"/>
        </w:rPr>
      </w:pPr>
    </w:p>
    <w:p w14:paraId="0C8C58BA">
      <w:pPr>
        <w:spacing w:before="156" w:beforeLines="50" w:after="156" w:afterLines="50"/>
        <w:rPr>
          <w:rFonts w:hint="eastAsia" w:ascii="仿宋" w:hAnsi="仿宋" w:eastAsia="仿宋"/>
          <w:sz w:val="24"/>
          <w:szCs w:val="24"/>
          <w:highlight w:val="none"/>
        </w:rPr>
      </w:pPr>
    </w:p>
    <w:p w14:paraId="12B526E9">
      <w:pPr>
        <w:spacing w:before="156" w:beforeLines="50" w:after="156" w:afterLines="50"/>
        <w:rPr>
          <w:rFonts w:hint="eastAsia" w:ascii="仿宋" w:hAnsi="仿宋" w:eastAsia="仿宋"/>
          <w:color w:val="000000"/>
          <w:sz w:val="24"/>
          <w:highlight w:val="none"/>
        </w:rPr>
      </w:pPr>
      <w:r>
        <w:rPr>
          <w:rFonts w:hint="eastAsia" w:ascii="仿宋" w:hAnsi="仿宋" w:eastAsia="仿宋"/>
          <w:color w:val="000000"/>
          <w:sz w:val="24"/>
          <w:highlight w:val="none"/>
        </w:rPr>
        <w:t>附件5：</w:t>
      </w:r>
    </w:p>
    <w:p w14:paraId="00401669">
      <w:pPr>
        <w:spacing w:line="360" w:lineRule="auto"/>
        <w:ind w:firstLine="1205" w:firstLineChars="500"/>
        <w:rPr>
          <w:rFonts w:hint="eastAsia" w:ascii="仿宋" w:hAnsi="仿宋" w:eastAsia="仿宋"/>
          <w:b/>
          <w:color w:val="000000"/>
          <w:sz w:val="24"/>
          <w:highlight w:val="none"/>
        </w:rPr>
      </w:pPr>
      <w:r>
        <w:rPr>
          <w:rFonts w:hint="eastAsia" w:ascii="仿宋" w:hAnsi="仿宋" w:eastAsia="仿宋"/>
          <w:b/>
          <w:color w:val="000000"/>
          <w:sz w:val="24"/>
          <w:highlight w:val="none"/>
        </w:rPr>
        <w:t>公司股东（大）会或董事会签字盖章的决议</w:t>
      </w:r>
    </w:p>
    <w:p w14:paraId="134ACC0C">
      <w:pPr>
        <w:spacing w:line="360" w:lineRule="auto"/>
        <w:ind w:firstLine="843" w:firstLineChars="300"/>
        <w:rPr>
          <w:rFonts w:hint="eastAsia" w:ascii="宋体" w:hAnsi="宋体"/>
          <w:b/>
          <w:color w:val="000000"/>
          <w:sz w:val="28"/>
          <w:szCs w:val="32"/>
          <w:highlight w:val="none"/>
        </w:rPr>
      </w:pPr>
    </w:p>
    <w:p w14:paraId="4EA89915">
      <w:pPr>
        <w:pStyle w:val="3"/>
        <w:rPr>
          <w:rFonts w:hint="eastAsia"/>
          <w:highlight w:val="none"/>
          <w:lang w:eastAsia="zh-CN"/>
        </w:rPr>
      </w:pPr>
    </w:p>
    <w:p w14:paraId="3A17D511">
      <w:pPr>
        <w:rPr>
          <w:highlight w:val="none"/>
        </w:rPr>
      </w:pPr>
    </w:p>
    <w:p w14:paraId="48292018">
      <w:pPr>
        <w:rPr>
          <w:highlight w:val="none"/>
        </w:rPr>
      </w:pPr>
    </w:p>
    <w:p w14:paraId="3717087E">
      <w:pPr>
        <w:pStyle w:val="2"/>
        <w:rPr>
          <w:highlight w:val="none"/>
        </w:rPr>
      </w:pPr>
    </w:p>
    <w:p w14:paraId="04F22B22">
      <w:pPr>
        <w:pStyle w:val="3"/>
        <w:rPr>
          <w:highlight w:val="none"/>
        </w:rPr>
      </w:pPr>
    </w:p>
    <w:p w14:paraId="36112A63">
      <w:pPr>
        <w:rPr>
          <w:highlight w:val="none"/>
        </w:rPr>
      </w:pPr>
    </w:p>
    <w:p w14:paraId="3833A9A3">
      <w:pPr>
        <w:pStyle w:val="2"/>
        <w:rPr>
          <w:highlight w:val="none"/>
        </w:rPr>
      </w:pPr>
    </w:p>
    <w:p w14:paraId="0BDDA362">
      <w:pPr>
        <w:pStyle w:val="3"/>
        <w:rPr>
          <w:highlight w:val="none"/>
        </w:rPr>
      </w:pPr>
    </w:p>
    <w:p w14:paraId="79E86DE1">
      <w:pPr>
        <w:rPr>
          <w:highlight w:val="none"/>
        </w:rPr>
      </w:pPr>
    </w:p>
    <w:p w14:paraId="1EF1BCE0">
      <w:pPr>
        <w:pStyle w:val="2"/>
        <w:rPr>
          <w:highlight w:val="none"/>
        </w:rPr>
      </w:pPr>
    </w:p>
    <w:p w14:paraId="4397F1C4">
      <w:pPr>
        <w:pStyle w:val="3"/>
        <w:rPr>
          <w:highlight w:val="none"/>
        </w:rPr>
      </w:pPr>
    </w:p>
    <w:p w14:paraId="2DE8AB34">
      <w:pPr>
        <w:rPr>
          <w:highlight w:val="none"/>
        </w:rPr>
      </w:pPr>
    </w:p>
    <w:p w14:paraId="3FF71C6F">
      <w:pPr>
        <w:pStyle w:val="2"/>
        <w:rPr>
          <w:highlight w:val="none"/>
        </w:rPr>
      </w:pPr>
    </w:p>
    <w:p w14:paraId="5D62AE52">
      <w:pPr>
        <w:pStyle w:val="3"/>
        <w:rPr>
          <w:highlight w:val="none"/>
        </w:rPr>
      </w:pPr>
    </w:p>
    <w:p w14:paraId="7BC1A3A9">
      <w:pPr>
        <w:rPr>
          <w:highlight w:val="none"/>
        </w:rPr>
      </w:pPr>
    </w:p>
    <w:p w14:paraId="567CC68E">
      <w:pPr>
        <w:pStyle w:val="2"/>
        <w:rPr>
          <w:highlight w:val="none"/>
        </w:rPr>
      </w:pPr>
    </w:p>
    <w:p w14:paraId="178CAFAF">
      <w:pPr>
        <w:pStyle w:val="3"/>
        <w:rPr>
          <w:highlight w:val="none"/>
        </w:rPr>
      </w:pPr>
    </w:p>
    <w:p w14:paraId="4AD982E9">
      <w:pPr>
        <w:rPr>
          <w:highlight w:val="none"/>
        </w:rPr>
      </w:pPr>
    </w:p>
    <w:p w14:paraId="49AB9351">
      <w:pPr>
        <w:pStyle w:val="2"/>
        <w:rPr>
          <w:highlight w:val="none"/>
        </w:rPr>
      </w:pPr>
    </w:p>
    <w:p w14:paraId="098A0B53">
      <w:pPr>
        <w:pStyle w:val="3"/>
        <w:rPr>
          <w:highlight w:val="none"/>
        </w:rPr>
      </w:pPr>
    </w:p>
    <w:p w14:paraId="35F5994D">
      <w:pPr>
        <w:rPr>
          <w:highlight w:val="none"/>
        </w:rPr>
      </w:pPr>
    </w:p>
    <w:p w14:paraId="4B58646D">
      <w:pPr>
        <w:pStyle w:val="2"/>
        <w:rPr>
          <w:highlight w:val="none"/>
        </w:rPr>
      </w:pPr>
    </w:p>
    <w:p w14:paraId="6CE615BF">
      <w:pPr>
        <w:pStyle w:val="3"/>
        <w:rPr>
          <w:highlight w:val="none"/>
        </w:rPr>
      </w:pPr>
    </w:p>
    <w:p w14:paraId="55641A24">
      <w:pPr>
        <w:rPr>
          <w:highlight w:val="none"/>
        </w:rPr>
      </w:pPr>
    </w:p>
    <w:p w14:paraId="672E06CF">
      <w:pPr>
        <w:pStyle w:val="2"/>
        <w:rPr>
          <w:highlight w:val="none"/>
        </w:rPr>
      </w:pPr>
    </w:p>
    <w:p w14:paraId="101AD39C">
      <w:pPr>
        <w:pStyle w:val="3"/>
        <w:rPr>
          <w:highlight w:val="none"/>
        </w:rPr>
      </w:pPr>
    </w:p>
    <w:p w14:paraId="283DD80C">
      <w:pPr>
        <w:rPr>
          <w:highlight w:val="none"/>
        </w:rPr>
      </w:pPr>
    </w:p>
    <w:p w14:paraId="7DE7FDE6">
      <w:pPr>
        <w:pStyle w:val="2"/>
        <w:rPr>
          <w:highlight w:val="none"/>
        </w:rPr>
      </w:pPr>
    </w:p>
    <w:p w14:paraId="5D927654">
      <w:pPr>
        <w:pStyle w:val="3"/>
        <w:rPr>
          <w:highlight w:val="none"/>
        </w:rPr>
      </w:pPr>
    </w:p>
    <w:p w14:paraId="4B46A455">
      <w:pPr>
        <w:rPr>
          <w:highlight w:val="none"/>
        </w:rPr>
      </w:pPr>
    </w:p>
    <w:p w14:paraId="25D03987">
      <w:pPr>
        <w:pStyle w:val="2"/>
        <w:rPr>
          <w:highlight w:val="none"/>
        </w:rPr>
      </w:pPr>
    </w:p>
    <w:p w14:paraId="3D846F1B">
      <w:pPr>
        <w:pStyle w:val="3"/>
        <w:rPr>
          <w:highlight w:val="none"/>
        </w:rPr>
      </w:pPr>
    </w:p>
    <w:p w14:paraId="2506DCCE">
      <w:pPr>
        <w:rPr>
          <w:highlight w:val="none"/>
        </w:rPr>
      </w:pPr>
    </w:p>
    <w:p w14:paraId="237A8C67">
      <w:pPr>
        <w:pStyle w:val="2"/>
        <w:rPr>
          <w:highlight w:val="none"/>
        </w:rPr>
      </w:pPr>
    </w:p>
    <w:p w14:paraId="071AE942">
      <w:pPr>
        <w:pStyle w:val="3"/>
        <w:rPr>
          <w:highlight w:val="none"/>
        </w:rPr>
      </w:pPr>
    </w:p>
    <w:p w14:paraId="2738273E">
      <w:pPr>
        <w:rPr>
          <w:highlight w:val="none"/>
        </w:rPr>
      </w:pPr>
    </w:p>
    <w:p w14:paraId="3DD9B27D">
      <w:pPr>
        <w:pStyle w:val="2"/>
        <w:rPr>
          <w:highlight w:val="none"/>
        </w:rPr>
      </w:pPr>
    </w:p>
    <w:p w14:paraId="4E249242">
      <w:pPr>
        <w:pStyle w:val="3"/>
        <w:rPr>
          <w:highlight w:val="none"/>
        </w:rPr>
      </w:pPr>
    </w:p>
    <w:p w14:paraId="65442E5E">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FC7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775153">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9775153">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A31A5"/>
    <w:multiLevelType w:val="multilevel"/>
    <w:tmpl w:val="019A31A5"/>
    <w:lvl w:ilvl="0" w:tentative="0">
      <w:start w:val="1"/>
      <w:numFmt w:val="decimal"/>
      <w:lvlText w:val="%1."/>
      <w:lvlJc w:val="left"/>
      <w:pPr>
        <w:ind w:left="846" w:hanging="420"/>
      </w:pPr>
      <w:rPr>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34D203A"/>
    <w:multiLevelType w:val="multilevel"/>
    <w:tmpl w:val="134D203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AD7F02"/>
    <w:multiLevelType w:val="multilevel"/>
    <w:tmpl w:val="13AD7F02"/>
    <w:lvl w:ilvl="0" w:tentative="0">
      <w:start w:val="1"/>
      <w:numFmt w:val="chineseCountingThousand"/>
      <w:lvlText w:val="%1、"/>
      <w:lvlJc w:val="left"/>
      <w:pPr>
        <w:ind w:left="1028" w:hanging="420"/>
      </w:pPr>
      <w:rPr>
        <w:rFonts w:ascii="黑体" w:hAnsi="黑体" w:eastAsia="黑体"/>
        <w:b/>
      </w:r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3">
    <w:nsid w:val="16125E0E"/>
    <w:multiLevelType w:val="multilevel"/>
    <w:tmpl w:val="16125E0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FD598A"/>
    <w:multiLevelType w:val="multilevel"/>
    <w:tmpl w:val="1FFD598A"/>
    <w:lvl w:ilvl="0" w:tentative="0">
      <w:start w:val="1"/>
      <w:numFmt w:val="japaneseCounting"/>
      <w:lvlText w:val="第%1条"/>
      <w:lvlJc w:val="left"/>
      <w:pPr>
        <w:tabs>
          <w:tab w:val="left" w:pos="2260"/>
        </w:tabs>
        <w:ind w:left="2260" w:hanging="1125"/>
      </w:pPr>
      <w:rPr>
        <w:rFonts w:hint="eastAsia" w:ascii="宋体" w:hAnsi="Times New Roman" w:eastAsia="宋体"/>
        <w:b/>
        <w:bCs/>
      </w:rPr>
    </w:lvl>
    <w:lvl w:ilvl="1" w:tentative="0">
      <w:start w:val="1"/>
      <w:numFmt w:val="lowerLetter"/>
      <w:lvlText w:val="%2)"/>
      <w:lvlJc w:val="left"/>
      <w:pPr>
        <w:tabs>
          <w:tab w:val="left" w:pos="1200"/>
        </w:tabs>
        <w:ind w:left="1200" w:hanging="420"/>
      </w:pPr>
      <w:rPr>
        <w:rFonts w:hint="default" w:ascii="Times New Roman" w:hAnsi="Times New Roman" w:cs="Times New Roman"/>
      </w:rPr>
    </w:lvl>
    <w:lvl w:ilvl="2" w:tentative="0">
      <w:start w:val="1"/>
      <w:numFmt w:val="lowerRoman"/>
      <w:lvlText w:val="%3."/>
      <w:lvlJc w:val="right"/>
      <w:pPr>
        <w:tabs>
          <w:tab w:val="left" w:pos="1620"/>
        </w:tabs>
        <w:ind w:left="1620" w:hanging="420"/>
      </w:pPr>
      <w:rPr>
        <w:rFonts w:hint="default" w:ascii="Times New Roman" w:hAnsi="Times New Roman" w:cs="Times New Roman"/>
      </w:rPr>
    </w:lvl>
    <w:lvl w:ilvl="3" w:tentative="0">
      <w:start w:val="1"/>
      <w:numFmt w:val="decimal"/>
      <w:lvlText w:val="%4."/>
      <w:lvlJc w:val="left"/>
      <w:pPr>
        <w:tabs>
          <w:tab w:val="left" w:pos="846"/>
        </w:tabs>
        <w:ind w:left="846" w:hanging="420"/>
      </w:pPr>
      <w:rPr>
        <w:rFonts w:hint="default" w:ascii="Times New Roman" w:hAnsi="Times New Roman" w:cs="Times New Roman"/>
      </w:rPr>
    </w:lvl>
    <w:lvl w:ilvl="4" w:tentative="0">
      <w:start w:val="1"/>
      <w:numFmt w:val="lowerLetter"/>
      <w:lvlText w:val="%5)"/>
      <w:lvlJc w:val="left"/>
      <w:pPr>
        <w:tabs>
          <w:tab w:val="left" w:pos="2460"/>
        </w:tabs>
        <w:ind w:left="2460" w:hanging="420"/>
      </w:pPr>
      <w:rPr>
        <w:rFonts w:hint="default" w:ascii="Times New Roman" w:hAnsi="Times New Roman" w:cs="Times New Roman"/>
      </w:rPr>
    </w:lvl>
    <w:lvl w:ilvl="5" w:tentative="0">
      <w:start w:val="1"/>
      <w:numFmt w:val="lowerRoman"/>
      <w:lvlText w:val="%6."/>
      <w:lvlJc w:val="right"/>
      <w:pPr>
        <w:tabs>
          <w:tab w:val="left" w:pos="2880"/>
        </w:tabs>
        <w:ind w:left="2880" w:hanging="420"/>
      </w:pPr>
      <w:rPr>
        <w:rFonts w:hint="default" w:ascii="Times New Roman" w:hAnsi="Times New Roman" w:cs="Times New Roman"/>
      </w:rPr>
    </w:lvl>
    <w:lvl w:ilvl="6" w:tentative="0">
      <w:start w:val="1"/>
      <w:numFmt w:val="decimal"/>
      <w:lvlText w:val="%7."/>
      <w:lvlJc w:val="left"/>
      <w:pPr>
        <w:tabs>
          <w:tab w:val="left" w:pos="3300"/>
        </w:tabs>
        <w:ind w:left="3300" w:hanging="420"/>
      </w:pPr>
      <w:rPr>
        <w:rFonts w:hint="default" w:ascii="Times New Roman" w:hAnsi="Times New Roman" w:cs="Times New Roman"/>
      </w:rPr>
    </w:lvl>
    <w:lvl w:ilvl="7" w:tentative="0">
      <w:start w:val="1"/>
      <w:numFmt w:val="lowerLetter"/>
      <w:lvlText w:val="%8)"/>
      <w:lvlJc w:val="left"/>
      <w:pPr>
        <w:tabs>
          <w:tab w:val="left" w:pos="3720"/>
        </w:tabs>
        <w:ind w:left="3720" w:hanging="420"/>
      </w:pPr>
      <w:rPr>
        <w:rFonts w:hint="default" w:ascii="Times New Roman" w:hAnsi="Times New Roman" w:cs="Times New Roman"/>
      </w:rPr>
    </w:lvl>
    <w:lvl w:ilvl="8" w:tentative="0">
      <w:start w:val="1"/>
      <w:numFmt w:val="lowerRoman"/>
      <w:lvlText w:val="%9."/>
      <w:lvlJc w:val="right"/>
      <w:pPr>
        <w:tabs>
          <w:tab w:val="left" w:pos="4140"/>
        </w:tabs>
        <w:ind w:left="4140" w:hanging="420"/>
      </w:pPr>
      <w:rPr>
        <w:rFonts w:hint="default" w:ascii="Times New Roman" w:hAnsi="Times New Roman" w:cs="Times New Roman"/>
      </w:rPr>
    </w:lvl>
  </w:abstractNum>
  <w:abstractNum w:abstractNumId="5">
    <w:nsid w:val="23400D1A"/>
    <w:multiLevelType w:val="multilevel"/>
    <w:tmpl w:val="23400D1A"/>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2879725A"/>
    <w:multiLevelType w:val="multilevel"/>
    <w:tmpl w:val="2879725A"/>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294D3078"/>
    <w:multiLevelType w:val="multilevel"/>
    <w:tmpl w:val="294D3078"/>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2FE05BD7"/>
    <w:multiLevelType w:val="multilevel"/>
    <w:tmpl w:val="2FE05BD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C13652E"/>
    <w:multiLevelType w:val="multilevel"/>
    <w:tmpl w:val="3C13652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450B796E"/>
    <w:multiLevelType w:val="multilevel"/>
    <w:tmpl w:val="450B79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9409EB"/>
    <w:multiLevelType w:val="multilevel"/>
    <w:tmpl w:val="499409E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A1557BA"/>
    <w:multiLevelType w:val="multilevel"/>
    <w:tmpl w:val="4A1557B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57C03544"/>
    <w:multiLevelType w:val="multilevel"/>
    <w:tmpl w:val="57C03544"/>
    <w:lvl w:ilvl="0" w:tentative="0">
      <w:start w:val="1"/>
      <w:numFmt w:val="decimal"/>
      <w:lvlText w:val="%1."/>
      <w:lvlJc w:val="left"/>
      <w:pPr>
        <w:ind w:left="987"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671D0A10"/>
    <w:multiLevelType w:val="multilevel"/>
    <w:tmpl w:val="671D0A10"/>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6AE469DB"/>
    <w:multiLevelType w:val="multilevel"/>
    <w:tmpl w:val="6AE469DB"/>
    <w:lvl w:ilvl="0" w:tentative="0">
      <w:start w:val="1"/>
      <w:numFmt w:val="chineseCountingThousand"/>
      <w:lvlText w:val="(%1)"/>
      <w:lvlJc w:val="left"/>
      <w:pPr>
        <w:ind w:left="1271" w:hanging="420"/>
      </w:p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16">
    <w:nsid w:val="6D9C3E29"/>
    <w:multiLevelType w:val="multilevel"/>
    <w:tmpl w:val="6D9C3E29"/>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1F10A0E"/>
    <w:multiLevelType w:val="multilevel"/>
    <w:tmpl w:val="71F10A0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2F32C2B"/>
    <w:multiLevelType w:val="multilevel"/>
    <w:tmpl w:val="72F32C2B"/>
    <w:lvl w:ilvl="0" w:tentative="0">
      <w:start w:val="1"/>
      <w:numFmt w:val="chineseCountingThousand"/>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9AA8D24"/>
    <w:multiLevelType w:val="singleLevel"/>
    <w:tmpl w:val="79AA8D24"/>
    <w:lvl w:ilvl="0" w:tentative="0">
      <w:start w:val="1"/>
      <w:numFmt w:val="decimal"/>
      <w:lvlText w:val="%1."/>
      <w:lvlJc w:val="left"/>
      <w:pPr>
        <w:tabs>
          <w:tab w:val="left" w:pos="312"/>
        </w:tabs>
      </w:pPr>
    </w:lvl>
  </w:abstractNum>
  <w:num w:numId="1">
    <w:abstractNumId w:val="2"/>
  </w:num>
  <w:num w:numId="2">
    <w:abstractNumId w:val="15"/>
  </w:num>
  <w:num w:numId="3">
    <w:abstractNumId w:val="18"/>
  </w:num>
  <w:num w:numId="4">
    <w:abstractNumId w:val="17"/>
  </w:num>
  <w:num w:numId="5">
    <w:abstractNumId w:val="14"/>
  </w:num>
  <w:num w:numId="6">
    <w:abstractNumId w:val="6"/>
  </w:num>
  <w:num w:numId="7">
    <w:abstractNumId w:val="7"/>
  </w:num>
  <w:num w:numId="8">
    <w:abstractNumId w:val="13"/>
  </w:num>
  <w:num w:numId="9">
    <w:abstractNumId w:val="9"/>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num>
  <w:num w:numId="14">
    <w:abstractNumId w:val="8"/>
  </w:num>
  <w:num w:numId="15">
    <w:abstractNumId w:val="11"/>
  </w:num>
  <w:num w:numId="16">
    <w:abstractNumId w:val="5"/>
  </w:num>
  <w:num w:numId="17">
    <w:abstractNumId w:val="16"/>
  </w:num>
  <w:num w:numId="18">
    <w:abstractNumId w:val="10"/>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B4333"/>
    <w:rsid w:val="001177CF"/>
    <w:rsid w:val="006D4FDE"/>
    <w:rsid w:val="0071692F"/>
    <w:rsid w:val="00CD3348"/>
    <w:rsid w:val="01A044B3"/>
    <w:rsid w:val="01F15737"/>
    <w:rsid w:val="0244543F"/>
    <w:rsid w:val="032A0267"/>
    <w:rsid w:val="03703585"/>
    <w:rsid w:val="03835348"/>
    <w:rsid w:val="0396586B"/>
    <w:rsid w:val="04102AD6"/>
    <w:rsid w:val="04EC7955"/>
    <w:rsid w:val="05EF0548"/>
    <w:rsid w:val="06955F01"/>
    <w:rsid w:val="072006AE"/>
    <w:rsid w:val="07A220EA"/>
    <w:rsid w:val="07F46450"/>
    <w:rsid w:val="092C5527"/>
    <w:rsid w:val="0ADA048D"/>
    <w:rsid w:val="0BB76AA1"/>
    <w:rsid w:val="0D2E4A57"/>
    <w:rsid w:val="0D2E6CF2"/>
    <w:rsid w:val="0D7928FF"/>
    <w:rsid w:val="0E035B1E"/>
    <w:rsid w:val="0EE90778"/>
    <w:rsid w:val="0FD768A5"/>
    <w:rsid w:val="102B7D57"/>
    <w:rsid w:val="10A26DDC"/>
    <w:rsid w:val="10CD5D51"/>
    <w:rsid w:val="120F27E3"/>
    <w:rsid w:val="12142627"/>
    <w:rsid w:val="12954259"/>
    <w:rsid w:val="12C93155"/>
    <w:rsid w:val="13131118"/>
    <w:rsid w:val="134278AD"/>
    <w:rsid w:val="152A73F3"/>
    <w:rsid w:val="154D295F"/>
    <w:rsid w:val="1576120C"/>
    <w:rsid w:val="16AC0883"/>
    <w:rsid w:val="16ED41D4"/>
    <w:rsid w:val="18497506"/>
    <w:rsid w:val="18EA1F30"/>
    <w:rsid w:val="1A2E7A11"/>
    <w:rsid w:val="1BD45C2E"/>
    <w:rsid w:val="1CBD0468"/>
    <w:rsid w:val="1E304A97"/>
    <w:rsid w:val="1E8942B5"/>
    <w:rsid w:val="1F564D2E"/>
    <w:rsid w:val="1F944011"/>
    <w:rsid w:val="1FE72EF6"/>
    <w:rsid w:val="20817B97"/>
    <w:rsid w:val="21A52DD9"/>
    <w:rsid w:val="21DF6250"/>
    <w:rsid w:val="23483F46"/>
    <w:rsid w:val="23D94D38"/>
    <w:rsid w:val="25C4214A"/>
    <w:rsid w:val="26BA6EF9"/>
    <w:rsid w:val="26FB38A9"/>
    <w:rsid w:val="27860FAA"/>
    <w:rsid w:val="27E84853"/>
    <w:rsid w:val="28392345"/>
    <w:rsid w:val="28476255"/>
    <w:rsid w:val="28893578"/>
    <w:rsid w:val="295A4529"/>
    <w:rsid w:val="29607025"/>
    <w:rsid w:val="29CB4B33"/>
    <w:rsid w:val="29FB25B7"/>
    <w:rsid w:val="2B9C687A"/>
    <w:rsid w:val="2C3D5595"/>
    <w:rsid w:val="2C515E26"/>
    <w:rsid w:val="2D9331E1"/>
    <w:rsid w:val="2FA42A75"/>
    <w:rsid w:val="304631EC"/>
    <w:rsid w:val="319B3E79"/>
    <w:rsid w:val="334656E8"/>
    <w:rsid w:val="33B66FC8"/>
    <w:rsid w:val="352843BA"/>
    <w:rsid w:val="35581883"/>
    <w:rsid w:val="355D23D3"/>
    <w:rsid w:val="35814FA8"/>
    <w:rsid w:val="365650D8"/>
    <w:rsid w:val="36A82D06"/>
    <w:rsid w:val="37A27370"/>
    <w:rsid w:val="39444208"/>
    <w:rsid w:val="3A090D35"/>
    <w:rsid w:val="3AC556A9"/>
    <w:rsid w:val="3B1845E1"/>
    <w:rsid w:val="3BD40065"/>
    <w:rsid w:val="3CC7408D"/>
    <w:rsid w:val="3D26327B"/>
    <w:rsid w:val="3D7528D6"/>
    <w:rsid w:val="3E5900E8"/>
    <w:rsid w:val="3E6A12A8"/>
    <w:rsid w:val="3EA860A8"/>
    <w:rsid w:val="41AC0168"/>
    <w:rsid w:val="41BA5DAA"/>
    <w:rsid w:val="4234015B"/>
    <w:rsid w:val="42EF6159"/>
    <w:rsid w:val="43ED4C29"/>
    <w:rsid w:val="4592341A"/>
    <w:rsid w:val="45C35705"/>
    <w:rsid w:val="46793053"/>
    <w:rsid w:val="46F0761F"/>
    <w:rsid w:val="479169D1"/>
    <w:rsid w:val="49977D9D"/>
    <w:rsid w:val="49E468A1"/>
    <w:rsid w:val="4B9B5D9F"/>
    <w:rsid w:val="4C5D1A08"/>
    <w:rsid w:val="4CB77629"/>
    <w:rsid w:val="4D1F3156"/>
    <w:rsid w:val="4D297F54"/>
    <w:rsid w:val="4F431A6E"/>
    <w:rsid w:val="4F8708D8"/>
    <w:rsid w:val="4FAD1C3E"/>
    <w:rsid w:val="51E16DD7"/>
    <w:rsid w:val="520354E7"/>
    <w:rsid w:val="5293565F"/>
    <w:rsid w:val="53197E77"/>
    <w:rsid w:val="53B75B70"/>
    <w:rsid w:val="57377147"/>
    <w:rsid w:val="57AE5B37"/>
    <w:rsid w:val="57DD71F2"/>
    <w:rsid w:val="5896569F"/>
    <w:rsid w:val="5A9A4020"/>
    <w:rsid w:val="5B9F34B2"/>
    <w:rsid w:val="5DB5716E"/>
    <w:rsid w:val="5E6403C6"/>
    <w:rsid w:val="5EC51DA4"/>
    <w:rsid w:val="5F833214"/>
    <w:rsid w:val="5FA2373A"/>
    <w:rsid w:val="60181778"/>
    <w:rsid w:val="602F68F6"/>
    <w:rsid w:val="6042790E"/>
    <w:rsid w:val="612636E2"/>
    <w:rsid w:val="62DC5AD4"/>
    <w:rsid w:val="63631340"/>
    <w:rsid w:val="636F63DF"/>
    <w:rsid w:val="64483B68"/>
    <w:rsid w:val="64573DDE"/>
    <w:rsid w:val="646F3434"/>
    <w:rsid w:val="6539362F"/>
    <w:rsid w:val="65A6482F"/>
    <w:rsid w:val="65C63B57"/>
    <w:rsid w:val="65F60798"/>
    <w:rsid w:val="66C71007"/>
    <w:rsid w:val="66DC7A0A"/>
    <w:rsid w:val="670B4333"/>
    <w:rsid w:val="673953D9"/>
    <w:rsid w:val="68344C31"/>
    <w:rsid w:val="6883294B"/>
    <w:rsid w:val="68A316BD"/>
    <w:rsid w:val="68B747F1"/>
    <w:rsid w:val="6A8F6193"/>
    <w:rsid w:val="6B1A4BE5"/>
    <w:rsid w:val="6D5455FA"/>
    <w:rsid w:val="6EA66218"/>
    <w:rsid w:val="6EAC6A27"/>
    <w:rsid w:val="6F2515E1"/>
    <w:rsid w:val="6F9709E7"/>
    <w:rsid w:val="707A5058"/>
    <w:rsid w:val="716C687A"/>
    <w:rsid w:val="72893D8E"/>
    <w:rsid w:val="731C5DFB"/>
    <w:rsid w:val="7362683A"/>
    <w:rsid w:val="736714C3"/>
    <w:rsid w:val="757E097B"/>
    <w:rsid w:val="763511E6"/>
    <w:rsid w:val="76842246"/>
    <w:rsid w:val="777703F4"/>
    <w:rsid w:val="778F1033"/>
    <w:rsid w:val="78BF5328"/>
    <w:rsid w:val="78D572C4"/>
    <w:rsid w:val="790D5F14"/>
    <w:rsid w:val="7913179B"/>
    <w:rsid w:val="795E6F7C"/>
    <w:rsid w:val="7B357B96"/>
    <w:rsid w:val="7CE21113"/>
    <w:rsid w:val="7DC719F9"/>
    <w:rsid w:val="7E88107C"/>
    <w:rsid w:val="7ECD0AF5"/>
    <w:rsid w:val="7F6C648C"/>
    <w:rsid w:val="7FFD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kern w:val="0"/>
      <w:szCs w:val="20"/>
    </w:rPr>
  </w:style>
  <w:style w:type="paragraph" w:styleId="3">
    <w:name w:val="toc 4"/>
    <w:basedOn w:val="1"/>
    <w:next w:val="1"/>
    <w:qFormat/>
    <w:uiPriority w:val="0"/>
    <w:pPr>
      <w:ind w:left="1260"/>
    </w:pPr>
    <w:rPr>
      <w:szCs w:val="20"/>
    </w:rPr>
  </w:style>
  <w:style w:type="paragraph" w:styleId="4">
    <w:name w:val="Body Text Indent"/>
    <w:basedOn w:val="1"/>
    <w:qFormat/>
    <w:uiPriority w:val="0"/>
    <w:pPr>
      <w:ind w:left="435" w:firstLine="645"/>
    </w:pPr>
    <w:rPr>
      <w:rFonts w:ascii="仿宋_GB2312" w:eastAsia="仿宋_GB2312"/>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8">
    <w:name w:val="List Paragraph"/>
    <w:basedOn w:val="1"/>
    <w:qFormat/>
    <w:uiPriority w:val="34"/>
    <w:pPr>
      <w:ind w:firstLine="420" w:firstLineChars="200"/>
    </w:pPr>
  </w:style>
  <w:style w:type="paragraph" w:customStyle="1" w:styleId="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28704</Words>
  <Characters>29304</Characters>
  <Lines>0</Lines>
  <Paragraphs>0</Paragraphs>
  <TotalTime>4</TotalTime>
  <ScaleCrop>false</ScaleCrop>
  <LinksUpToDate>false</LinksUpToDate>
  <CharactersWithSpaces>32031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2024-08-02T02:11:00Z</dcterms:created>
  <dc:creator>罗晓婷</dc:creator>
  <cp:lastModifiedBy>肖洁妮</cp:lastModifiedBy>
  <dcterms:modified xsi:type="dcterms:W3CDTF">2024-08-06T02:39:33Z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21DB80F6AD9948808AB4888A6904B399_13</vt:lpwstr>
  </property>
</Properties>
</file>